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6567" w14:textId="77777777" w:rsidR="00B9620A" w:rsidRPr="00D95A7C" w:rsidRDefault="00B9620A" w:rsidP="00D73BF7">
      <w:pPr>
        <w:jc w:val="center"/>
        <w:rPr>
          <w:rFonts w:asciiTheme="majorBidi" w:hAnsiTheme="majorBidi" w:cstheme="majorBidi"/>
          <w:b/>
          <w:lang w:val="en-GB"/>
        </w:rPr>
      </w:pPr>
      <w:r w:rsidRPr="00D95A7C">
        <w:rPr>
          <w:rFonts w:asciiTheme="majorBidi" w:hAnsiTheme="majorBidi" w:cstheme="majorBidi"/>
          <w:b/>
          <w:noProof/>
          <w:lang w:val="en-US" w:eastAsia="en-US"/>
        </w:rPr>
        <w:drawing>
          <wp:anchor distT="0" distB="0" distL="114300" distR="114300" simplePos="0" relativeHeight="251658240" behindDoc="0" locked="0" layoutInCell="1" allowOverlap="1" wp14:anchorId="45480E9A" wp14:editId="25241B95">
            <wp:simplePos x="0" y="0"/>
            <wp:positionH relativeFrom="margin">
              <wp:align>center</wp:align>
            </wp:positionH>
            <wp:positionV relativeFrom="paragraph">
              <wp:posOffset>-4445</wp:posOffset>
            </wp:positionV>
            <wp:extent cx="1259840" cy="1162050"/>
            <wp:effectExtent l="0" t="0" r="0" b="0"/>
            <wp:wrapNone/>
            <wp:docPr id="1" name="Picture 1" descr="CoAR Designed By K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R Designed By Kami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984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5CE0C" w14:textId="77777777" w:rsidR="00B9620A" w:rsidRPr="00D95A7C" w:rsidRDefault="00B9620A" w:rsidP="00D73BF7">
      <w:pPr>
        <w:jc w:val="center"/>
        <w:rPr>
          <w:rFonts w:asciiTheme="majorBidi" w:hAnsiTheme="majorBidi" w:cstheme="majorBidi"/>
          <w:b/>
          <w:lang w:val="en-GB"/>
        </w:rPr>
      </w:pPr>
    </w:p>
    <w:p w14:paraId="318E93F4" w14:textId="77777777" w:rsidR="00B9620A" w:rsidRPr="00D95A7C" w:rsidRDefault="00B9620A" w:rsidP="00D73BF7">
      <w:pPr>
        <w:jc w:val="center"/>
        <w:rPr>
          <w:rFonts w:asciiTheme="majorBidi" w:hAnsiTheme="majorBidi" w:cstheme="majorBidi"/>
          <w:b/>
          <w:lang w:val="en-GB"/>
        </w:rPr>
      </w:pPr>
    </w:p>
    <w:p w14:paraId="45CEB934" w14:textId="77777777" w:rsidR="00B9620A" w:rsidRPr="00D95A7C" w:rsidRDefault="00B9620A" w:rsidP="00D73BF7">
      <w:pPr>
        <w:jc w:val="center"/>
        <w:rPr>
          <w:rFonts w:asciiTheme="majorBidi" w:hAnsiTheme="majorBidi" w:cstheme="majorBidi"/>
          <w:b/>
          <w:lang w:val="en-GB"/>
        </w:rPr>
      </w:pPr>
    </w:p>
    <w:p w14:paraId="26A3D742" w14:textId="77777777" w:rsidR="00B9620A" w:rsidRPr="00D95A7C" w:rsidRDefault="00B9620A" w:rsidP="00D73BF7">
      <w:pPr>
        <w:jc w:val="center"/>
        <w:rPr>
          <w:rFonts w:asciiTheme="majorBidi" w:hAnsiTheme="majorBidi" w:cstheme="majorBidi"/>
          <w:b/>
          <w:lang w:val="en-GB"/>
        </w:rPr>
      </w:pPr>
    </w:p>
    <w:p w14:paraId="7685D0DF" w14:textId="77777777" w:rsidR="00B9620A" w:rsidRPr="00D95A7C" w:rsidRDefault="00B9620A" w:rsidP="00D73BF7">
      <w:pPr>
        <w:jc w:val="center"/>
        <w:rPr>
          <w:rFonts w:asciiTheme="majorBidi" w:hAnsiTheme="majorBidi" w:cstheme="majorBidi"/>
          <w:b/>
          <w:lang w:val="en-GB"/>
        </w:rPr>
      </w:pPr>
    </w:p>
    <w:p w14:paraId="06AAE94F" w14:textId="77777777" w:rsidR="00B9620A" w:rsidRPr="00D95A7C" w:rsidRDefault="00B9620A" w:rsidP="00D73BF7">
      <w:pPr>
        <w:jc w:val="center"/>
        <w:rPr>
          <w:rFonts w:asciiTheme="majorBidi" w:hAnsiTheme="majorBidi" w:cstheme="majorBidi"/>
          <w:b/>
          <w:lang w:val="en-GB"/>
        </w:rPr>
      </w:pPr>
    </w:p>
    <w:p w14:paraId="65C53D8F" w14:textId="77777777" w:rsidR="00D73BF7" w:rsidRPr="00D95A7C" w:rsidRDefault="00D73BF7" w:rsidP="00D73BF7">
      <w:pPr>
        <w:jc w:val="center"/>
        <w:rPr>
          <w:rFonts w:asciiTheme="majorBidi" w:hAnsiTheme="majorBidi" w:cstheme="majorBidi"/>
          <w:b/>
          <w:lang w:val="en-GB"/>
        </w:rPr>
      </w:pPr>
      <w:r w:rsidRPr="00D95A7C">
        <w:rPr>
          <w:rFonts w:asciiTheme="majorBidi" w:hAnsiTheme="majorBidi" w:cstheme="majorBidi"/>
          <w:b/>
          <w:lang w:val="en-GB"/>
        </w:rPr>
        <w:t>REQUEST FOR QUOTATION</w:t>
      </w:r>
    </w:p>
    <w:p w14:paraId="5AD78A30" w14:textId="77777777" w:rsidR="00D73BF7" w:rsidRPr="00D95A7C" w:rsidRDefault="00D73BF7" w:rsidP="00D73BF7">
      <w:pPr>
        <w:rPr>
          <w:rFonts w:asciiTheme="majorBidi" w:hAnsiTheme="majorBidi" w:cstheme="majorBidi"/>
          <w:b/>
          <w:lang w:val="en-GB"/>
        </w:rPr>
      </w:pPr>
    </w:p>
    <w:p w14:paraId="19DD3B37" w14:textId="77777777" w:rsidR="00D73BF7" w:rsidRPr="00D95A7C" w:rsidRDefault="00D73BF7" w:rsidP="00D73BF7">
      <w:pPr>
        <w:rPr>
          <w:rFonts w:asciiTheme="majorBidi" w:hAnsiTheme="majorBidi" w:cstheme="majorBidi"/>
          <w:sz w:val="20"/>
          <w:szCs w:val="20"/>
          <w:lang w:val="en-GB"/>
        </w:rPr>
      </w:pPr>
    </w:p>
    <w:p w14:paraId="57357669"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TO: </w:t>
      </w:r>
    </w:p>
    <w:p w14:paraId="390C7449" w14:textId="77777777" w:rsidR="00D73BF7" w:rsidRPr="00D95A7C" w:rsidRDefault="00D73BF7" w:rsidP="00D73BF7">
      <w:pPr>
        <w:rPr>
          <w:rFonts w:asciiTheme="majorBidi" w:hAnsiTheme="majorBidi" w:cstheme="majorBidi"/>
          <w:sz w:val="20"/>
          <w:szCs w:val="20"/>
          <w:lang w:val="en-GB"/>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62"/>
        <w:gridCol w:w="2142"/>
        <w:gridCol w:w="4068"/>
      </w:tblGrid>
      <w:tr w:rsidR="00D73BF7" w:rsidRPr="00D95A7C" w14:paraId="45F17F50" w14:textId="77777777" w:rsidTr="00AF515A">
        <w:tc>
          <w:tcPr>
            <w:tcW w:w="3528" w:type="dxa"/>
            <w:vMerge w:val="restart"/>
            <w:tcBorders>
              <w:top w:val="nil"/>
              <w:left w:val="nil"/>
              <w:bottom w:val="nil"/>
              <w:right w:val="nil"/>
            </w:tcBorders>
          </w:tcPr>
          <w:p w14:paraId="2DD5DBB4" w14:textId="77777777" w:rsidR="00D73BF7" w:rsidRPr="00D95A7C" w:rsidRDefault="00156C47" w:rsidP="001570B2">
            <w:pPr>
              <w:rPr>
                <w:rFonts w:asciiTheme="majorBidi" w:hAnsiTheme="majorBidi" w:cstheme="majorBidi"/>
                <w:sz w:val="20"/>
                <w:szCs w:val="20"/>
                <w:highlight w:val="lightGray"/>
                <w:lang w:val="en-GB"/>
              </w:rPr>
            </w:pPr>
            <w:r w:rsidRPr="00D95A7C">
              <w:rPr>
                <w:rFonts w:asciiTheme="majorBidi" w:hAnsiTheme="majorBidi" w:cstheme="majorBidi"/>
                <w:bCs/>
                <w:lang w:val="en-GB"/>
              </w:rPr>
              <w:t xml:space="preserve">All </w:t>
            </w:r>
            <w:r w:rsidR="001570B2" w:rsidRPr="00D95A7C">
              <w:rPr>
                <w:rFonts w:asciiTheme="majorBidi" w:hAnsiTheme="majorBidi" w:cstheme="majorBidi"/>
                <w:bCs/>
                <w:lang w:val="en-GB"/>
              </w:rPr>
              <w:t>interested</w:t>
            </w:r>
            <w:r w:rsidRPr="00D95A7C">
              <w:rPr>
                <w:rFonts w:asciiTheme="majorBidi" w:hAnsiTheme="majorBidi" w:cstheme="majorBidi"/>
                <w:bCs/>
                <w:lang w:val="en-GB"/>
              </w:rPr>
              <w:t xml:space="preserve"> suppliers</w:t>
            </w:r>
          </w:p>
        </w:tc>
        <w:tc>
          <w:tcPr>
            <w:tcW w:w="1062" w:type="dxa"/>
            <w:tcBorders>
              <w:top w:val="nil"/>
              <w:left w:val="nil"/>
              <w:bottom w:val="nil"/>
              <w:right w:val="single" w:sz="4" w:space="0" w:color="auto"/>
            </w:tcBorders>
          </w:tcPr>
          <w:p w14:paraId="005A514D"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23EDA056"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 xml:space="preserve">Date of issue: </w:t>
            </w:r>
          </w:p>
        </w:tc>
        <w:tc>
          <w:tcPr>
            <w:tcW w:w="4068" w:type="dxa"/>
            <w:shd w:val="clear" w:color="auto" w:fill="auto"/>
          </w:tcPr>
          <w:p w14:paraId="6E2CC0E8" w14:textId="177C39A8" w:rsidR="00D73BF7" w:rsidRPr="00197129" w:rsidRDefault="00E93893" w:rsidP="006F620D">
            <w:pPr>
              <w:rPr>
                <w:rFonts w:asciiTheme="majorBidi" w:hAnsiTheme="majorBidi" w:cstheme="majorBidi"/>
                <w:sz w:val="18"/>
                <w:szCs w:val="18"/>
                <w:lang w:val="en-GB"/>
              </w:rPr>
            </w:pPr>
            <w:r>
              <w:rPr>
                <w:rFonts w:asciiTheme="majorBidi" w:hAnsiTheme="majorBidi" w:cstheme="majorBidi"/>
                <w:sz w:val="18"/>
                <w:szCs w:val="18"/>
                <w:lang w:val="en-GB"/>
              </w:rPr>
              <w:t>August 2</w:t>
            </w:r>
            <w:r w:rsidR="003E2058">
              <w:rPr>
                <w:rFonts w:asciiTheme="majorBidi" w:hAnsiTheme="majorBidi" w:cstheme="majorBidi"/>
                <w:sz w:val="18"/>
                <w:szCs w:val="18"/>
                <w:lang w:val="en-GB"/>
              </w:rPr>
              <w:t>1</w:t>
            </w:r>
            <w:r w:rsidR="00197129" w:rsidRPr="00197129">
              <w:rPr>
                <w:rFonts w:asciiTheme="majorBidi" w:hAnsiTheme="majorBidi" w:cstheme="majorBidi"/>
                <w:sz w:val="18"/>
                <w:szCs w:val="18"/>
                <w:lang w:val="en-GB"/>
              </w:rPr>
              <w:t>, 2023</w:t>
            </w:r>
          </w:p>
        </w:tc>
      </w:tr>
      <w:tr w:rsidR="00D73BF7" w:rsidRPr="00D95A7C" w14:paraId="0D385200" w14:textId="77777777" w:rsidTr="00AF515A">
        <w:tc>
          <w:tcPr>
            <w:tcW w:w="3528" w:type="dxa"/>
            <w:vMerge/>
            <w:tcBorders>
              <w:top w:val="nil"/>
              <w:left w:val="nil"/>
              <w:bottom w:val="nil"/>
              <w:right w:val="nil"/>
            </w:tcBorders>
          </w:tcPr>
          <w:p w14:paraId="5CAE03CA"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AD45385"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5E94E7D0"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File no.:</w:t>
            </w:r>
          </w:p>
        </w:tc>
        <w:tc>
          <w:tcPr>
            <w:tcW w:w="4068" w:type="dxa"/>
            <w:shd w:val="clear" w:color="auto" w:fill="auto"/>
          </w:tcPr>
          <w:p w14:paraId="118DEFE1" w14:textId="4065360E" w:rsidR="00D73BF7" w:rsidRPr="00197129" w:rsidRDefault="00495001" w:rsidP="006F620D">
            <w:pPr>
              <w:rPr>
                <w:rFonts w:asciiTheme="majorBidi" w:hAnsiTheme="majorBidi" w:cstheme="majorBidi"/>
                <w:sz w:val="18"/>
                <w:szCs w:val="18"/>
                <w:lang w:val="en-GB"/>
              </w:rPr>
            </w:pPr>
            <w:r w:rsidRPr="00197129">
              <w:rPr>
                <w:rFonts w:asciiTheme="majorBidi" w:hAnsiTheme="majorBidi" w:cstheme="majorBidi"/>
                <w:sz w:val="18"/>
                <w:szCs w:val="18"/>
                <w:lang w:val="en-GB"/>
              </w:rPr>
              <w:t>NCA 0</w:t>
            </w:r>
            <w:r w:rsidR="00572DE3" w:rsidRPr="00197129">
              <w:rPr>
                <w:rFonts w:asciiTheme="majorBidi" w:hAnsiTheme="majorBidi" w:cstheme="majorBidi"/>
                <w:sz w:val="18"/>
                <w:szCs w:val="18"/>
                <w:lang w:val="en-GB"/>
              </w:rPr>
              <w:t>0</w:t>
            </w:r>
            <w:r w:rsidR="0099208F">
              <w:rPr>
                <w:rFonts w:asciiTheme="majorBidi" w:hAnsiTheme="majorBidi" w:cstheme="majorBidi"/>
                <w:sz w:val="18"/>
                <w:szCs w:val="18"/>
                <w:lang w:val="en-GB"/>
              </w:rPr>
              <w:t>6</w:t>
            </w:r>
            <w:r w:rsidR="00E22BA0" w:rsidRPr="00197129">
              <w:rPr>
                <w:rFonts w:asciiTheme="majorBidi" w:hAnsiTheme="majorBidi" w:cstheme="majorBidi"/>
                <w:sz w:val="18"/>
                <w:szCs w:val="18"/>
                <w:lang w:val="en-GB"/>
              </w:rPr>
              <w:t>, 20</w:t>
            </w:r>
            <w:r w:rsidR="00A522F8" w:rsidRPr="00197129">
              <w:rPr>
                <w:rFonts w:asciiTheme="majorBidi" w:hAnsiTheme="majorBidi" w:cstheme="majorBidi"/>
                <w:sz w:val="18"/>
                <w:szCs w:val="18"/>
                <w:lang w:val="en-GB"/>
              </w:rPr>
              <w:t>2</w:t>
            </w:r>
            <w:r w:rsidR="006F620D" w:rsidRPr="00197129">
              <w:rPr>
                <w:rFonts w:asciiTheme="majorBidi" w:hAnsiTheme="majorBidi" w:cstheme="majorBidi"/>
                <w:sz w:val="18"/>
                <w:szCs w:val="18"/>
                <w:lang w:val="en-GB"/>
              </w:rPr>
              <w:t>3</w:t>
            </w:r>
          </w:p>
        </w:tc>
      </w:tr>
      <w:tr w:rsidR="00D73BF7" w:rsidRPr="00183588" w14:paraId="51F4F139" w14:textId="77777777" w:rsidTr="00D779BE">
        <w:trPr>
          <w:trHeight w:val="467"/>
        </w:trPr>
        <w:tc>
          <w:tcPr>
            <w:tcW w:w="3528" w:type="dxa"/>
            <w:vMerge/>
            <w:tcBorders>
              <w:top w:val="nil"/>
              <w:left w:val="nil"/>
              <w:bottom w:val="nil"/>
              <w:right w:val="nil"/>
            </w:tcBorders>
          </w:tcPr>
          <w:p w14:paraId="44AE7383"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3923431"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4AE92034"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Contract title:</w:t>
            </w:r>
          </w:p>
        </w:tc>
        <w:tc>
          <w:tcPr>
            <w:tcW w:w="4068" w:type="dxa"/>
            <w:shd w:val="clear" w:color="auto" w:fill="auto"/>
          </w:tcPr>
          <w:p w14:paraId="6C855403" w14:textId="7D2ACF20" w:rsidR="00D73BF7" w:rsidRPr="00197129" w:rsidRDefault="0099208F" w:rsidP="009A07A1">
            <w:pPr>
              <w:rPr>
                <w:rFonts w:asciiTheme="majorBidi" w:hAnsiTheme="majorBidi" w:cstheme="majorBidi"/>
                <w:sz w:val="18"/>
                <w:szCs w:val="18"/>
                <w:lang w:val="en-GB"/>
              </w:rPr>
            </w:pPr>
            <w:r w:rsidRPr="0099208F">
              <w:rPr>
                <w:rFonts w:asciiTheme="majorBidi" w:hAnsiTheme="majorBidi" w:cstheme="majorBidi"/>
                <w:sz w:val="18"/>
                <w:szCs w:val="18"/>
                <w:lang w:val="en-GB"/>
              </w:rPr>
              <w:t>PEEs and TOOls for CFWs activities PEARL</w:t>
            </w:r>
            <w:r w:rsidR="007B420E">
              <w:rPr>
                <w:rFonts w:asciiTheme="majorBidi" w:hAnsiTheme="majorBidi" w:cstheme="majorBidi"/>
                <w:sz w:val="18"/>
                <w:szCs w:val="18"/>
                <w:lang w:val="en-GB"/>
              </w:rPr>
              <w:t>&amp; REACH</w:t>
            </w:r>
            <w:r w:rsidRPr="0099208F">
              <w:rPr>
                <w:rFonts w:asciiTheme="majorBidi" w:hAnsiTheme="majorBidi" w:cstheme="majorBidi"/>
                <w:sz w:val="18"/>
                <w:szCs w:val="18"/>
                <w:lang w:val="en-GB"/>
              </w:rPr>
              <w:t xml:space="preserve"> – </w:t>
            </w:r>
            <w:r w:rsidR="002900FF" w:rsidRPr="0099208F">
              <w:rPr>
                <w:rFonts w:asciiTheme="majorBidi" w:hAnsiTheme="majorBidi" w:cstheme="majorBidi"/>
                <w:sz w:val="18"/>
                <w:szCs w:val="18"/>
                <w:lang w:val="en-GB"/>
              </w:rPr>
              <w:t>Kandahar</w:t>
            </w:r>
            <w:r w:rsidR="002900FF">
              <w:rPr>
                <w:rFonts w:asciiTheme="majorBidi" w:hAnsiTheme="majorBidi" w:cstheme="majorBidi"/>
                <w:sz w:val="18"/>
                <w:szCs w:val="18"/>
                <w:lang w:val="en-GB"/>
              </w:rPr>
              <w:t>, Zabul, Hilmand and Urozgan</w:t>
            </w:r>
            <w:r w:rsidRPr="0099208F">
              <w:rPr>
                <w:rFonts w:asciiTheme="majorBidi" w:hAnsiTheme="majorBidi" w:cstheme="majorBidi"/>
                <w:sz w:val="18"/>
                <w:szCs w:val="18"/>
                <w:lang w:val="en-GB"/>
              </w:rPr>
              <w:t xml:space="preserve"> Project</w:t>
            </w:r>
          </w:p>
        </w:tc>
      </w:tr>
      <w:tr w:rsidR="00D73BF7" w:rsidRPr="00D95A7C" w14:paraId="67A07CC1" w14:textId="77777777" w:rsidTr="00AF515A">
        <w:tc>
          <w:tcPr>
            <w:tcW w:w="3528" w:type="dxa"/>
            <w:vMerge/>
            <w:tcBorders>
              <w:top w:val="nil"/>
              <w:left w:val="nil"/>
              <w:bottom w:val="nil"/>
              <w:right w:val="nil"/>
            </w:tcBorders>
          </w:tcPr>
          <w:p w14:paraId="3CD6F48B"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D70545C"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79611B6B"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Closing date:</w:t>
            </w:r>
          </w:p>
        </w:tc>
        <w:tc>
          <w:tcPr>
            <w:tcW w:w="4068" w:type="dxa"/>
            <w:shd w:val="clear" w:color="auto" w:fill="auto"/>
          </w:tcPr>
          <w:p w14:paraId="1D65DB73" w14:textId="334CEB5A" w:rsidR="00D73BF7" w:rsidRPr="00197129" w:rsidRDefault="00E93893" w:rsidP="006F620D">
            <w:pPr>
              <w:rPr>
                <w:rFonts w:asciiTheme="majorBidi" w:hAnsiTheme="majorBidi" w:cstheme="majorBidi"/>
                <w:sz w:val="18"/>
                <w:szCs w:val="18"/>
                <w:lang w:val="en-GB"/>
              </w:rPr>
            </w:pPr>
            <w:r>
              <w:rPr>
                <w:rFonts w:asciiTheme="majorBidi" w:hAnsiTheme="majorBidi" w:cstheme="majorBidi"/>
                <w:sz w:val="18"/>
                <w:szCs w:val="18"/>
                <w:lang w:val="en-GB"/>
              </w:rPr>
              <w:t>September 0</w:t>
            </w:r>
            <w:r w:rsidR="000710B1">
              <w:rPr>
                <w:rFonts w:asciiTheme="majorBidi" w:hAnsiTheme="majorBidi" w:cstheme="majorBidi"/>
                <w:sz w:val="18"/>
                <w:szCs w:val="18"/>
                <w:lang w:val="en-GB"/>
              </w:rPr>
              <w:t>4</w:t>
            </w:r>
            <w:r w:rsidR="00197129" w:rsidRPr="00197129">
              <w:rPr>
                <w:rFonts w:asciiTheme="majorBidi" w:hAnsiTheme="majorBidi" w:cstheme="majorBidi"/>
                <w:sz w:val="18"/>
                <w:szCs w:val="18"/>
                <w:lang w:val="en-GB"/>
              </w:rPr>
              <w:t>, 2023 3:00 PM</w:t>
            </w:r>
          </w:p>
        </w:tc>
      </w:tr>
      <w:tr w:rsidR="00D73BF7" w:rsidRPr="00183588" w14:paraId="490A7B66" w14:textId="77777777" w:rsidTr="00D95A7C">
        <w:tc>
          <w:tcPr>
            <w:tcW w:w="3528" w:type="dxa"/>
            <w:vMerge/>
            <w:tcBorders>
              <w:top w:val="nil"/>
              <w:left w:val="nil"/>
              <w:bottom w:val="nil"/>
              <w:right w:val="nil"/>
            </w:tcBorders>
          </w:tcPr>
          <w:p w14:paraId="12DED7E0"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0A0C6519"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188F36D1" w14:textId="77777777" w:rsidR="00D73BF7" w:rsidRPr="00D95A7C" w:rsidRDefault="00D73BF7" w:rsidP="00826870">
            <w:pPr>
              <w:spacing w:after="120"/>
              <w:rPr>
                <w:rFonts w:asciiTheme="majorBidi" w:hAnsiTheme="majorBidi" w:cstheme="majorBidi"/>
                <w:b/>
                <w:sz w:val="18"/>
                <w:szCs w:val="18"/>
                <w:lang w:val="en-GB"/>
              </w:rPr>
            </w:pPr>
            <w:r w:rsidRPr="00D95A7C">
              <w:rPr>
                <w:rFonts w:asciiTheme="majorBidi" w:hAnsiTheme="majorBidi" w:cstheme="majorBidi"/>
                <w:b/>
                <w:sz w:val="18"/>
                <w:szCs w:val="18"/>
                <w:lang w:val="en-GB"/>
              </w:rPr>
              <w:t>For further information, please contact the Contracting Authority:</w:t>
            </w:r>
          </w:p>
        </w:tc>
        <w:tc>
          <w:tcPr>
            <w:tcW w:w="4068" w:type="dxa"/>
          </w:tcPr>
          <w:p w14:paraId="4936B562" w14:textId="77777777" w:rsidR="00D73BF7" w:rsidRPr="00D95A7C" w:rsidRDefault="00047BD2" w:rsidP="009A0C3C">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Hashmatullah Rohani </w:t>
            </w:r>
          </w:p>
          <w:p w14:paraId="773A2980" w14:textId="77777777" w:rsidR="00D73BF7" w:rsidRPr="00D95A7C" w:rsidRDefault="00D73BF7" w:rsidP="00047BD2">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Contact person: </w:t>
            </w:r>
            <w:r w:rsidR="00047BD2" w:rsidRPr="00D95A7C">
              <w:rPr>
                <w:rFonts w:asciiTheme="majorBidi" w:hAnsiTheme="majorBidi" w:cstheme="majorBidi"/>
                <w:sz w:val="18"/>
                <w:szCs w:val="18"/>
                <w:lang w:val="en-GB"/>
              </w:rPr>
              <w:t>procurement manager</w:t>
            </w:r>
          </w:p>
          <w:p w14:paraId="12E3D260" w14:textId="1AAC3E14" w:rsidR="00D73BF7" w:rsidRPr="00826870" w:rsidRDefault="005A465D" w:rsidP="005A465D">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E-mail: </w:t>
            </w:r>
            <w:r w:rsidR="00047BD2" w:rsidRPr="00D95A7C">
              <w:rPr>
                <w:rFonts w:asciiTheme="majorBidi" w:hAnsiTheme="majorBidi" w:cstheme="majorBidi"/>
                <w:sz w:val="18"/>
                <w:szCs w:val="18"/>
                <w:lang w:val="en-GB"/>
              </w:rPr>
              <w:t>procurement@coar.org.af</w:t>
            </w:r>
          </w:p>
        </w:tc>
      </w:tr>
      <w:tr w:rsidR="00D73BF7" w:rsidRPr="00183588" w14:paraId="6FA0E274" w14:textId="77777777" w:rsidTr="00D95A7C">
        <w:tc>
          <w:tcPr>
            <w:tcW w:w="3528" w:type="dxa"/>
            <w:tcBorders>
              <w:top w:val="nil"/>
              <w:left w:val="nil"/>
              <w:bottom w:val="nil"/>
              <w:right w:val="nil"/>
            </w:tcBorders>
          </w:tcPr>
          <w:p w14:paraId="322CDFAF"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E8DF810" w14:textId="77777777" w:rsidR="00D73BF7" w:rsidRPr="00D95A7C" w:rsidRDefault="00D73BF7" w:rsidP="009A0C3C">
            <w:pPr>
              <w:rPr>
                <w:rFonts w:asciiTheme="majorBidi" w:hAnsiTheme="majorBidi" w:cstheme="majorBidi"/>
                <w:sz w:val="20"/>
                <w:szCs w:val="20"/>
                <w:lang w:val="en-GB"/>
              </w:rPr>
            </w:pPr>
          </w:p>
        </w:tc>
        <w:tc>
          <w:tcPr>
            <w:tcW w:w="6210" w:type="dxa"/>
            <w:gridSpan w:val="2"/>
            <w:tcBorders>
              <w:left w:val="single" w:sz="4" w:space="0" w:color="auto"/>
            </w:tcBorders>
          </w:tcPr>
          <w:p w14:paraId="019E25EB" w14:textId="77777777" w:rsidR="00D73BF7" w:rsidRPr="008D5327" w:rsidRDefault="00D73BF7" w:rsidP="003B4F4E">
            <w:pPr>
              <w:rPr>
                <w:rFonts w:asciiTheme="majorBidi" w:hAnsiTheme="majorBidi" w:cstheme="majorBidi"/>
                <w:bCs/>
                <w:sz w:val="18"/>
                <w:szCs w:val="16"/>
                <w:lang w:val="en-GB"/>
              </w:rPr>
            </w:pPr>
            <w:r w:rsidRPr="008D5327">
              <w:rPr>
                <w:rFonts w:asciiTheme="majorBidi" w:hAnsiTheme="majorBidi" w:cstheme="majorBidi"/>
                <w:bCs/>
                <w:sz w:val="18"/>
                <w:szCs w:val="16"/>
                <w:lang w:val="en-GB"/>
              </w:rPr>
              <w:t xml:space="preserve">Please note that the Quotations may be </w:t>
            </w:r>
            <w:r w:rsidR="003B4F4E" w:rsidRPr="008D5327">
              <w:rPr>
                <w:rFonts w:asciiTheme="majorBidi" w:hAnsiTheme="majorBidi" w:cstheme="majorBidi"/>
                <w:bCs/>
                <w:sz w:val="18"/>
                <w:szCs w:val="16"/>
                <w:lang w:val="en-GB"/>
              </w:rPr>
              <w:t>delivered</w:t>
            </w:r>
            <w:r w:rsidRPr="008D5327">
              <w:rPr>
                <w:rFonts w:asciiTheme="majorBidi" w:hAnsiTheme="majorBidi" w:cstheme="majorBidi"/>
                <w:bCs/>
                <w:sz w:val="18"/>
                <w:szCs w:val="16"/>
                <w:lang w:val="en-GB"/>
              </w:rPr>
              <w:t xml:space="preserve"> </w:t>
            </w:r>
            <w:r w:rsidR="00050838" w:rsidRPr="008D5327">
              <w:rPr>
                <w:rFonts w:asciiTheme="majorBidi" w:hAnsiTheme="majorBidi" w:cstheme="majorBidi"/>
                <w:bCs/>
                <w:sz w:val="18"/>
                <w:szCs w:val="16"/>
                <w:lang w:val="en-GB"/>
              </w:rPr>
              <w:t xml:space="preserve">to the Contracting Authority at the above address </w:t>
            </w:r>
            <w:r w:rsidRPr="008D5327">
              <w:rPr>
                <w:rFonts w:asciiTheme="majorBidi" w:hAnsiTheme="majorBidi" w:cstheme="majorBidi"/>
                <w:bCs/>
                <w:sz w:val="18"/>
                <w:szCs w:val="16"/>
                <w:lang w:val="en-GB"/>
              </w:rPr>
              <w:t xml:space="preserve">by </w:t>
            </w:r>
            <w:r w:rsidR="008F71A7" w:rsidRPr="008D5327">
              <w:rPr>
                <w:rFonts w:asciiTheme="majorBidi" w:hAnsiTheme="majorBidi" w:cstheme="majorBidi"/>
                <w:bCs/>
                <w:sz w:val="18"/>
                <w:szCs w:val="16"/>
                <w:lang w:val="en-GB"/>
              </w:rPr>
              <w:t>in a sealed envelope</w:t>
            </w:r>
            <w:r w:rsidR="00050838" w:rsidRPr="008D5327">
              <w:rPr>
                <w:rFonts w:asciiTheme="majorBidi" w:hAnsiTheme="majorBidi" w:cstheme="majorBidi"/>
                <w:bCs/>
                <w:sz w:val="18"/>
                <w:szCs w:val="16"/>
                <w:lang w:val="en-GB"/>
              </w:rPr>
              <w:t xml:space="preserve"> clearly marked with the above File Number and the name of the submitting company</w:t>
            </w:r>
            <w:r w:rsidRPr="008D5327">
              <w:rPr>
                <w:rFonts w:asciiTheme="majorBidi" w:hAnsiTheme="majorBidi" w:cstheme="majorBidi"/>
                <w:bCs/>
                <w:sz w:val="18"/>
                <w:szCs w:val="16"/>
                <w:lang w:val="en-GB"/>
              </w:rPr>
              <w:t xml:space="preserve">. </w:t>
            </w:r>
          </w:p>
          <w:p w14:paraId="2772868F" w14:textId="03DD9F3C" w:rsidR="008D5327" w:rsidRPr="008D5327" w:rsidRDefault="008D5327" w:rsidP="008D5327">
            <w:pPr>
              <w:jc w:val="both"/>
              <w:rPr>
                <w:rFonts w:asciiTheme="majorBidi" w:hAnsiTheme="majorBidi" w:cstheme="majorBidi"/>
                <w:bCs/>
                <w:sz w:val="18"/>
                <w:szCs w:val="16"/>
                <w:lang w:val="en-GB"/>
              </w:rPr>
            </w:pPr>
            <w:r w:rsidRPr="008D5327">
              <w:rPr>
                <w:rFonts w:asciiTheme="majorBidi" w:hAnsiTheme="majorBidi" w:cstheme="majorBidi"/>
                <w:bCs/>
                <w:sz w:val="18"/>
                <w:szCs w:val="16"/>
                <w:lang w:val="en-GB"/>
              </w:rPr>
              <w:t>Bidders can apply for one lot or for all lots.</w:t>
            </w:r>
          </w:p>
        </w:tc>
      </w:tr>
    </w:tbl>
    <w:p w14:paraId="0A1C796D" w14:textId="77777777" w:rsidR="00D73BF7" w:rsidRPr="00D95A7C" w:rsidRDefault="00D73BF7" w:rsidP="00D73BF7">
      <w:pPr>
        <w:rPr>
          <w:rFonts w:asciiTheme="majorBidi" w:hAnsiTheme="majorBidi" w:cstheme="majorBidi"/>
          <w:sz w:val="20"/>
          <w:szCs w:val="20"/>
          <w:lang w:val="en-GB"/>
        </w:rPr>
      </w:pPr>
    </w:p>
    <w:p w14:paraId="016AF2B0" w14:textId="77777777" w:rsidR="00D73BF7" w:rsidRPr="00D95A7C" w:rsidRDefault="00D73BF7" w:rsidP="00D73BF7">
      <w:pPr>
        <w:rPr>
          <w:rFonts w:asciiTheme="majorBidi" w:hAnsiTheme="majorBidi" w:cstheme="majorBidi"/>
          <w:b/>
          <w:lang w:val="en-GB"/>
        </w:rPr>
      </w:pPr>
    </w:p>
    <w:p w14:paraId="73AC93E0" w14:textId="77777777" w:rsidR="001369AF" w:rsidRPr="00D95A7C" w:rsidRDefault="001369AF" w:rsidP="001369AF">
      <w:pPr>
        <w:pStyle w:val="PlainText"/>
        <w:jc w:val="both"/>
        <w:rPr>
          <w:rFonts w:asciiTheme="majorBidi" w:hAnsiTheme="majorBidi" w:cstheme="majorBidi"/>
          <w:b/>
          <w:caps/>
          <w:lang w:val="en-GB"/>
        </w:rPr>
      </w:pPr>
      <w:r w:rsidRPr="00D95A7C">
        <w:rPr>
          <w:rFonts w:asciiTheme="majorBidi" w:hAnsiTheme="majorBidi" w:cstheme="majorBidi"/>
          <w:b/>
          <w:caps/>
          <w:lang w:val="en-GB"/>
        </w:rPr>
        <w:t>Background information</w:t>
      </w:r>
    </w:p>
    <w:p w14:paraId="3EB1DB35" w14:textId="77777777" w:rsidR="001369AF" w:rsidRPr="00D95A7C" w:rsidRDefault="001369AF" w:rsidP="001369AF">
      <w:pPr>
        <w:pStyle w:val="PlainText"/>
        <w:ind w:left="360"/>
        <w:jc w:val="both"/>
        <w:rPr>
          <w:rFonts w:asciiTheme="majorBidi" w:hAnsiTheme="majorBidi" w:cstheme="majorBidi"/>
          <w:lang w:val="en-GB"/>
        </w:rPr>
      </w:pPr>
    </w:p>
    <w:p w14:paraId="48334A35" w14:textId="0575E27C" w:rsidR="001369AF" w:rsidRDefault="001369AF" w:rsidP="001369AF">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Citizens Organization for Advocacy and Resilience (COAR) is an independent, Non-Governmental, Non-Political and Non-for-Profit charity organization, founded on the initiative of a group of Afghans in September 1989, in order to contribute towards rehabilitation process of Afghanistan. Since its establishment, COAR's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167E67FF" w14:textId="77777777" w:rsidR="00113052" w:rsidRPr="00D95A7C" w:rsidRDefault="00113052" w:rsidP="001369AF">
      <w:pPr>
        <w:jc w:val="both"/>
        <w:rPr>
          <w:rFonts w:asciiTheme="majorBidi" w:hAnsiTheme="majorBidi" w:cstheme="majorBidi"/>
          <w:sz w:val="20"/>
          <w:szCs w:val="20"/>
          <w:lang w:val="en-GB"/>
        </w:rPr>
      </w:pPr>
    </w:p>
    <w:p w14:paraId="04265329" w14:textId="561CAE74" w:rsidR="001369AF" w:rsidRPr="00D95A7C" w:rsidRDefault="001369AF" w:rsidP="00495001">
      <w:pPr>
        <w:tabs>
          <w:tab w:val="left" w:pos="709"/>
          <w:tab w:val="left" w:pos="851"/>
          <w:tab w:val="left" w:pos="1134"/>
          <w:tab w:val="left" w:pos="1418"/>
        </w:tabs>
        <w:spacing w:before="60" w:after="60"/>
        <w:jc w:val="both"/>
        <w:rPr>
          <w:rFonts w:asciiTheme="majorBidi" w:hAnsiTheme="majorBidi" w:cstheme="majorBidi"/>
          <w:sz w:val="20"/>
          <w:lang w:val="en-GB"/>
        </w:rPr>
      </w:pPr>
      <w:r w:rsidRPr="00D95A7C">
        <w:rPr>
          <w:rFonts w:asciiTheme="majorBidi" w:hAnsiTheme="majorBidi" w:cstheme="majorBidi"/>
          <w:sz w:val="20"/>
          <w:lang w:val="en-GB"/>
        </w:rPr>
        <w:t>Dear Sir/Madam,</w:t>
      </w:r>
    </w:p>
    <w:p w14:paraId="4D5109EF" w14:textId="0C12FA69" w:rsidR="001369AF" w:rsidRDefault="001369AF" w:rsidP="006F620D">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The project will be implemented </w:t>
      </w:r>
      <w:r w:rsidR="00E93893">
        <w:rPr>
          <w:bCs/>
          <w:lang w:val="en-GB"/>
        </w:rPr>
        <w:t>In Kandahar, Zabul and Helmand</w:t>
      </w:r>
      <w:r w:rsidR="007B420E">
        <w:rPr>
          <w:bCs/>
          <w:lang w:val="en-GB"/>
        </w:rPr>
        <w:t>,</w:t>
      </w:r>
      <w:r w:rsidR="007B420E" w:rsidRPr="007B420E">
        <w:t xml:space="preserve"> </w:t>
      </w:r>
      <w:r w:rsidR="002900FF" w:rsidRPr="007B420E">
        <w:rPr>
          <w:bCs/>
          <w:lang w:val="en-GB"/>
        </w:rPr>
        <w:t>Urozgan</w:t>
      </w:r>
      <w:r w:rsidR="00E93893">
        <w:rPr>
          <w:sz w:val="20"/>
          <w:szCs w:val="20"/>
        </w:rPr>
        <w:t xml:space="preserve"> </w:t>
      </w:r>
      <w:r w:rsidR="00E93893">
        <w:rPr>
          <w:bCs/>
          <w:lang w:val="en-GB"/>
        </w:rPr>
        <w:t xml:space="preserve">provinces </w:t>
      </w:r>
      <w:r w:rsidRPr="00D95A7C">
        <w:rPr>
          <w:rFonts w:asciiTheme="majorBidi" w:hAnsiTheme="majorBidi" w:cstheme="majorBidi"/>
          <w:sz w:val="20"/>
          <w:szCs w:val="20"/>
          <w:lang w:val="en-GB"/>
        </w:rPr>
        <w:t>which is identified and selected by the NCA 202</w:t>
      </w:r>
      <w:r w:rsidR="006F620D">
        <w:rPr>
          <w:rFonts w:asciiTheme="majorBidi" w:hAnsiTheme="majorBidi" w:cstheme="majorBidi"/>
          <w:sz w:val="20"/>
          <w:szCs w:val="20"/>
          <w:lang w:val="en-GB"/>
        </w:rPr>
        <w:t>3</w:t>
      </w:r>
      <w:r w:rsidR="00495001" w:rsidRPr="00D95A7C">
        <w:rPr>
          <w:rFonts w:asciiTheme="majorBidi" w:hAnsiTheme="majorBidi" w:cstheme="majorBidi"/>
          <w:sz w:val="20"/>
          <w:szCs w:val="20"/>
          <w:lang w:val="en-GB"/>
        </w:rPr>
        <w:t xml:space="preserve"> </w:t>
      </w:r>
      <w:r w:rsidRPr="00D95A7C">
        <w:rPr>
          <w:rFonts w:asciiTheme="majorBidi" w:hAnsiTheme="majorBidi" w:cstheme="majorBidi"/>
          <w:sz w:val="20"/>
          <w:szCs w:val="20"/>
          <w:lang w:val="en-GB"/>
        </w:rPr>
        <w:t xml:space="preserve">strategy. Please find enclosed the following documents, which constitute the Request for Proposal: </w:t>
      </w:r>
    </w:p>
    <w:p w14:paraId="418D26CF" w14:textId="475A0C85" w:rsidR="00AF515A" w:rsidRDefault="00AF515A" w:rsidP="005866B0">
      <w:pPr>
        <w:jc w:val="both"/>
        <w:rPr>
          <w:rFonts w:asciiTheme="majorBidi" w:hAnsiTheme="majorBidi" w:cstheme="majorBidi"/>
          <w:b/>
          <w:sz w:val="20"/>
          <w:lang w:val="en-GB"/>
        </w:rPr>
      </w:pPr>
    </w:p>
    <w:p w14:paraId="649F12EC" w14:textId="4E8AF5B2" w:rsidR="009915DD" w:rsidRDefault="009915DD" w:rsidP="005866B0">
      <w:pPr>
        <w:jc w:val="both"/>
        <w:rPr>
          <w:rFonts w:asciiTheme="majorBidi" w:hAnsiTheme="majorBidi" w:cstheme="majorBidi"/>
          <w:b/>
          <w:sz w:val="20"/>
          <w:lang w:val="en-GB"/>
        </w:rPr>
      </w:pPr>
    </w:p>
    <w:p w14:paraId="44008A33" w14:textId="77777777" w:rsidR="009915DD" w:rsidRPr="00D95A7C" w:rsidRDefault="009915DD" w:rsidP="005866B0">
      <w:pPr>
        <w:jc w:val="both"/>
        <w:rPr>
          <w:rFonts w:asciiTheme="majorBidi" w:hAnsiTheme="majorBidi" w:cstheme="majorBidi"/>
          <w:b/>
          <w:sz w:val="20"/>
          <w:lang w:val="en-GB"/>
        </w:rPr>
      </w:pPr>
    </w:p>
    <w:p w14:paraId="34E6B78F" w14:textId="77777777" w:rsidR="001369AF" w:rsidRPr="00D95A7C" w:rsidRDefault="001369AF" w:rsidP="00A522F8">
      <w:pPr>
        <w:rPr>
          <w:rFonts w:asciiTheme="majorBidi" w:hAnsiTheme="majorBidi" w:cstheme="majorBidi"/>
          <w:bCs/>
          <w:caps/>
          <w:sz w:val="20"/>
          <w:szCs w:val="20"/>
          <w:lang w:val="en-GB"/>
        </w:rPr>
      </w:pPr>
    </w:p>
    <w:p w14:paraId="4629E077" w14:textId="7A731296" w:rsidR="00D7071C" w:rsidRPr="0068116F" w:rsidRDefault="00D7071C" w:rsidP="00AF515A">
      <w:pPr>
        <w:pStyle w:val="Heading2"/>
        <w:numPr>
          <w:ilvl w:val="0"/>
          <w:numId w:val="37"/>
        </w:numPr>
        <w:jc w:val="center"/>
        <w:rPr>
          <w:rFonts w:asciiTheme="majorBidi" w:hAnsiTheme="majorBidi" w:cstheme="majorBidi"/>
          <w:sz w:val="22"/>
          <w:szCs w:val="22"/>
        </w:rPr>
      </w:pPr>
      <w:r w:rsidRPr="0068116F">
        <w:rPr>
          <w:rFonts w:asciiTheme="majorBidi" w:hAnsiTheme="majorBidi" w:cstheme="majorBidi"/>
          <w:sz w:val="22"/>
          <w:szCs w:val="22"/>
        </w:rPr>
        <w:t>Instructions to tenderERs</w:t>
      </w:r>
    </w:p>
    <w:p w14:paraId="4F951CEE" w14:textId="1D08214E" w:rsidR="00D7071C" w:rsidRDefault="00D7071C" w:rsidP="00D7071C">
      <w:pPr>
        <w:rPr>
          <w:rFonts w:asciiTheme="majorBidi" w:hAnsiTheme="majorBidi" w:cstheme="majorBidi"/>
          <w:sz w:val="22"/>
          <w:szCs w:val="22"/>
          <w:lang w:val="en-GB"/>
        </w:rPr>
      </w:pPr>
    </w:p>
    <w:p w14:paraId="5BF26169" w14:textId="77777777" w:rsidR="009915DD" w:rsidRPr="0068116F" w:rsidRDefault="009915DD" w:rsidP="00D7071C">
      <w:pPr>
        <w:rPr>
          <w:rFonts w:asciiTheme="majorBidi" w:hAnsiTheme="majorBidi" w:cstheme="majorBidi"/>
          <w:sz w:val="22"/>
          <w:szCs w:val="22"/>
          <w:lang w:val="en-GB"/>
        </w:rPr>
      </w:pPr>
    </w:p>
    <w:p w14:paraId="35D48035" w14:textId="42896D52" w:rsidR="0099208F" w:rsidRPr="0099208F" w:rsidRDefault="0099208F" w:rsidP="00E93893">
      <w:pPr>
        <w:numPr>
          <w:ilvl w:val="0"/>
          <w:numId w:val="34"/>
        </w:numPr>
        <w:spacing w:before="120"/>
        <w:ind w:left="714" w:hanging="357"/>
        <w:rPr>
          <w:rFonts w:asciiTheme="majorBidi" w:hAnsiTheme="majorBidi" w:cstheme="majorBidi"/>
          <w:b/>
          <w:sz w:val="20"/>
          <w:szCs w:val="20"/>
          <w:lang w:val="en-GB"/>
        </w:rPr>
      </w:pPr>
      <w:r>
        <w:rPr>
          <w:bCs/>
          <w:lang w:val="en-GB"/>
        </w:rPr>
        <w:t xml:space="preserve">The </w:t>
      </w:r>
      <w:r>
        <w:rPr>
          <w:b/>
          <w:lang w:val="en-GB"/>
        </w:rPr>
        <w:t>PEEs and TOOLs for CFWs</w:t>
      </w:r>
      <w:r>
        <w:rPr>
          <w:bCs/>
          <w:lang w:val="en-GB"/>
        </w:rPr>
        <w:t xml:space="preserve"> to be purchased are for use by the COAR organization for the Project “</w:t>
      </w:r>
      <w:r>
        <w:rPr>
          <w:b/>
          <w:lang w:val="en-GB"/>
        </w:rPr>
        <w:t>PEARL</w:t>
      </w:r>
      <w:r w:rsidR="007B420E">
        <w:rPr>
          <w:b/>
          <w:lang w:val="en-GB"/>
        </w:rPr>
        <w:t xml:space="preserve"> and REACH</w:t>
      </w:r>
      <w:r>
        <w:rPr>
          <w:b/>
          <w:lang w:val="en-GB"/>
        </w:rPr>
        <w:t>”</w:t>
      </w:r>
      <w:r>
        <w:rPr>
          <w:bCs/>
          <w:lang w:val="en-GB"/>
        </w:rPr>
        <w:t xml:space="preserve"> in In Kandahar,</w:t>
      </w:r>
      <w:r w:rsidR="007B420E" w:rsidRPr="007B420E">
        <w:t xml:space="preserve"> </w:t>
      </w:r>
      <w:r w:rsidR="007B420E" w:rsidRPr="007B420E">
        <w:rPr>
          <w:bCs/>
          <w:lang w:val="en-GB"/>
        </w:rPr>
        <w:t>Urozgan</w:t>
      </w:r>
      <w:r w:rsidR="007B420E">
        <w:rPr>
          <w:bCs/>
          <w:lang w:val="en-GB"/>
        </w:rPr>
        <w:t>,</w:t>
      </w:r>
      <w:r>
        <w:rPr>
          <w:bCs/>
          <w:lang w:val="en-GB"/>
        </w:rPr>
        <w:t xml:space="preserve"> Zabul and Helmand</w:t>
      </w:r>
      <w:r>
        <w:rPr>
          <w:sz w:val="20"/>
          <w:szCs w:val="20"/>
        </w:rPr>
        <w:t xml:space="preserve"> </w:t>
      </w:r>
      <w:r>
        <w:rPr>
          <w:bCs/>
          <w:lang w:val="en-GB"/>
        </w:rPr>
        <w:t>provinces” an intervention supported by UNDP/NCA</w:t>
      </w:r>
    </w:p>
    <w:p w14:paraId="4D566765" w14:textId="64637842" w:rsidR="009915DD" w:rsidRPr="002900FF" w:rsidRDefault="0099208F" w:rsidP="002900FF">
      <w:pPr>
        <w:numPr>
          <w:ilvl w:val="0"/>
          <w:numId w:val="34"/>
        </w:numPr>
        <w:spacing w:before="120"/>
        <w:ind w:left="714" w:hanging="357"/>
        <w:rPr>
          <w:rFonts w:asciiTheme="majorBidi" w:hAnsiTheme="majorBidi" w:cstheme="majorBidi"/>
          <w:b/>
          <w:sz w:val="20"/>
          <w:szCs w:val="20"/>
          <w:lang w:val="en-GB"/>
        </w:rPr>
      </w:pPr>
      <w:r w:rsidRPr="00E93893">
        <w:rPr>
          <w:bCs/>
          <w:lang w:val="en-GB"/>
        </w:rPr>
        <w:t xml:space="preserve"> </w:t>
      </w:r>
      <w:r w:rsidR="00952959">
        <w:rPr>
          <w:bCs/>
          <w:lang w:val="en-GB"/>
        </w:rPr>
        <w:t xml:space="preserve">contractor should deliver the materials to project site distribution point at the villages. </w:t>
      </w:r>
      <w:r w:rsidR="00952959" w:rsidRPr="00F221C4">
        <w:rPr>
          <w:bCs/>
          <w:lang w:val="en-GB"/>
        </w:rPr>
        <w:t xml:space="preserve">These items required in three provinces in south region such as, Kandahar (Spin Buldak, Akhakriz, Ghorak, and Arghistan) </w:t>
      </w:r>
      <w:bookmarkStart w:id="0" w:name="_Hlk143446208"/>
      <w:r w:rsidR="00952959" w:rsidRPr="00F221C4">
        <w:rPr>
          <w:bCs/>
          <w:lang w:val="en-GB"/>
        </w:rPr>
        <w:t>Hilmand (</w:t>
      </w:r>
      <w:r w:rsidR="007B420E" w:rsidRPr="00F221C4">
        <w:rPr>
          <w:bCs/>
          <w:lang w:val="en-GB"/>
        </w:rPr>
        <w:t>Nowzaid,</w:t>
      </w:r>
      <w:r w:rsidR="00952959" w:rsidRPr="00F221C4">
        <w:rPr>
          <w:bCs/>
          <w:lang w:val="en-GB"/>
        </w:rPr>
        <w:t xml:space="preserve"> Washare</w:t>
      </w:r>
      <w:r w:rsidR="007B420E">
        <w:rPr>
          <w:bCs/>
          <w:lang w:val="en-GB"/>
        </w:rPr>
        <w:t>,</w:t>
      </w:r>
      <w:r w:rsidR="007B420E" w:rsidRPr="007B420E">
        <w:t xml:space="preserve"> </w:t>
      </w:r>
      <w:r w:rsidR="007B420E" w:rsidRPr="007B420E">
        <w:rPr>
          <w:bCs/>
          <w:lang w:val="en-GB"/>
        </w:rPr>
        <w:t>Marja, Musa Qalla, Nadali, Garmser</w:t>
      </w:r>
      <w:r w:rsidR="00952959" w:rsidRPr="00F221C4">
        <w:rPr>
          <w:bCs/>
          <w:lang w:val="en-GB"/>
        </w:rPr>
        <w:t>) Zabul (Arghandab and Qalat)</w:t>
      </w:r>
      <w:r w:rsidR="007B420E">
        <w:rPr>
          <w:bCs/>
          <w:lang w:val="en-GB"/>
        </w:rPr>
        <w:t xml:space="preserve"> (</w:t>
      </w:r>
      <w:bookmarkStart w:id="1" w:name="_Hlk143442291"/>
      <w:r w:rsidR="007B420E">
        <w:rPr>
          <w:bCs/>
          <w:lang w:val="en-GB"/>
        </w:rPr>
        <w:t>Urozgan</w:t>
      </w:r>
      <w:bookmarkEnd w:id="1"/>
      <w:r w:rsidR="007B420E">
        <w:rPr>
          <w:bCs/>
          <w:lang w:val="en-GB"/>
        </w:rPr>
        <w:t xml:space="preserve"> (</w:t>
      </w:r>
      <w:r w:rsidR="007B420E" w:rsidRPr="00E93893">
        <w:rPr>
          <w:bCs/>
          <w:lang w:val="en-GB"/>
        </w:rPr>
        <w:t>Urozgan Khas, Tarenkot, Dehrawod and Chora</w:t>
      </w:r>
      <w:r w:rsidR="007B420E">
        <w:rPr>
          <w:bCs/>
          <w:lang w:val="en-GB"/>
        </w:rPr>
        <w:t>)</w:t>
      </w:r>
      <w:bookmarkEnd w:id="0"/>
    </w:p>
    <w:p w14:paraId="1D813557" w14:textId="77777777" w:rsidR="002900FF" w:rsidRPr="002900FF" w:rsidRDefault="002900FF" w:rsidP="002900FF">
      <w:pPr>
        <w:spacing w:before="120"/>
        <w:ind w:left="714"/>
        <w:rPr>
          <w:rFonts w:asciiTheme="majorBidi" w:hAnsiTheme="majorBidi" w:cstheme="majorBidi"/>
          <w:b/>
          <w:sz w:val="20"/>
          <w:szCs w:val="20"/>
          <w:lang w:val="en-GB"/>
        </w:rPr>
      </w:pPr>
    </w:p>
    <w:p w14:paraId="65825187" w14:textId="348031C4" w:rsidR="009915DD" w:rsidRDefault="00952959" w:rsidP="00952959">
      <w:pPr>
        <w:pStyle w:val="NormalWeb"/>
        <w:spacing w:before="0" w:after="0"/>
        <w:jc w:val="both"/>
        <w:rPr>
          <w:rStyle w:val="Strong"/>
          <w:color w:val="000000"/>
          <w:shd w:val="clear" w:color="auto" w:fill="FFFFFF"/>
        </w:rPr>
      </w:pPr>
      <w:r>
        <w:rPr>
          <w:rStyle w:val="Strong"/>
          <w:color w:val="000000"/>
          <w:shd w:val="clear" w:color="auto" w:fill="FFFFFF"/>
        </w:rPr>
        <w:lastRenderedPageBreak/>
        <w:t>The contractor is required to provide the following goods/services and deliver to Zabul, Kandahar</w:t>
      </w:r>
      <w:r w:rsidR="001A007C">
        <w:rPr>
          <w:rStyle w:val="Strong"/>
          <w:color w:val="000000"/>
          <w:shd w:val="clear" w:color="auto" w:fill="FFFFFF"/>
        </w:rPr>
        <w:t>,</w:t>
      </w:r>
      <w:r w:rsidR="001A007C" w:rsidRPr="001A007C">
        <w:t xml:space="preserve"> </w:t>
      </w:r>
      <w:r w:rsidR="001A007C" w:rsidRPr="001A007C">
        <w:rPr>
          <w:rStyle w:val="Strong"/>
          <w:color w:val="000000"/>
          <w:shd w:val="clear" w:color="auto" w:fill="FFFFFF"/>
        </w:rPr>
        <w:t>Urozgan</w:t>
      </w:r>
      <w:r>
        <w:rPr>
          <w:rStyle w:val="Strong"/>
          <w:color w:val="000000"/>
          <w:shd w:val="clear" w:color="auto" w:fill="FFFFFF"/>
        </w:rPr>
        <w:t xml:space="preserve"> and Helmand province and all in villages targeted districts.</w:t>
      </w:r>
    </w:p>
    <w:p w14:paraId="7323C1FC" w14:textId="77777777" w:rsidR="00952959" w:rsidRDefault="00952959" w:rsidP="00952959">
      <w:pPr>
        <w:pStyle w:val="NormalWeb"/>
        <w:spacing w:before="0" w:after="0"/>
        <w:jc w:val="both"/>
        <w:rPr>
          <w:rStyle w:val="Strong"/>
          <w:color w:val="000000"/>
          <w:shd w:val="clear" w:color="auto" w:fill="FFFFFF"/>
        </w:rPr>
      </w:pPr>
    </w:p>
    <w:tbl>
      <w:tblPr>
        <w:tblW w:w="11572" w:type="dxa"/>
        <w:tblInd w:w="-147" w:type="dxa"/>
        <w:tblLook w:val="04A0" w:firstRow="1" w:lastRow="0" w:firstColumn="1" w:lastColumn="0" w:noHBand="0" w:noVBand="1"/>
      </w:tblPr>
      <w:tblGrid>
        <w:gridCol w:w="568"/>
        <w:gridCol w:w="1557"/>
        <w:gridCol w:w="3402"/>
        <w:gridCol w:w="993"/>
        <w:gridCol w:w="1275"/>
        <w:gridCol w:w="1464"/>
        <w:gridCol w:w="2313"/>
      </w:tblGrid>
      <w:tr w:rsidR="001A007C" w:rsidRPr="00BE376C" w14:paraId="52526987" w14:textId="6834F3D1" w:rsidTr="00DA14E2">
        <w:trPr>
          <w:trHeight w:val="818"/>
        </w:trPr>
        <w:tc>
          <w:tcPr>
            <w:tcW w:w="11572" w:type="dxa"/>
            <w:gridSpan w:val="7"/>
            <w:tcBorders>
              <w:top w:val="single" w:sz="4" w:space="0" w:color="auto"/>
              <w:left w:val="single" w:sz="4" w:space="0" w:color="auto"/>
              <w:bottom w:val="single" w:sz="4" w:space="0" w:color="auto"/>
              <w:right w:val="single" w:sz="4" w:space="0" w:color="auto"/>
            </w:tcBorders>
            <w:shd w:val="clear" w:color="auto" w:fill="92D050"/>
            <w:vAlign w:val="center"/>
            <w:hideMark/>
          </w:tcPr>
          <w:p w14:paraId="527A7EE7" w14:textId="5BAB84B9" w:rsidR="001A007C" w:rsidRPr="00BE376C" w:rsidRDefault="001A007C" w:rsidP="007432E9">
            <w:pPr>
              <w:jc w:val="center"/>
              <w:rPr>
                <w:rFonts w:ascii="Calibri" w:hAnsi="Calibri" w:cs="Calibri"/>
                <w:b/>
                <w:bCs/>
                <w:color w:val="000000"/>
                <w:sz w:val="32"/>
                <w:szCs w:val="32"/>
              </w:rPr>
            </w:pPr>
            <w:r w:rsidRPr="00BE376C">
              <w:rPr>
                <w:rFonts w:ascii="Calibri" w:hAnsi="Calibri" w:cs="Calibri"/>
                <w:b/>
                <w:bCs/>
                <w:color w:val="000000"/>
                <w:sz w:val="32"/>
                <w:szCs w:val="32"/>
              </w:rPr>
              <w:t>COAR Pearl</w:t>
            </w:r>
            <w:r w:rsidR="002900FF">
              <w:rPr>
                <w:rFonts w:ascii="Calibri" w:hAnsi="Calibri" w:cs="Calibri"/>
                <w:b/>
                <w:bCs/>
                <w:color w:val="000000"/>
                <w:sz w:val="32"/>
                <w:szCs w:val="32"/>
              </w:rPr>
              <w:t xml:space="preserve"> &amp; REACH</w:t>
            </w:r>
            <w:r w:rsidRPr="00BE376C">
              <w:rPr>
                <w:rFonts w:ascii="Calibri" w:hAnsi="Calibri" w:cs="Calibri"/>
                <w:b/>
                <w:bCs/>
                <w:color w:val="000000"/>
                <w:sz w:val="32"/>
                <w:szCs w:val="32"/>
              </w:rPr>
              <w:t xml:space="preserve"> project</w:t>
            </w:r>
            <w:r w:rsidR="002900FF">
              <w:rPr>
                <w:rFonts w:ascii="Calibri" w:hAnsi="Calibri" w:cs="Calibri"/>
                <w:b/>
                <w:bCs/>
                <w:color w:val="000000"/>
                <w:sz w:val="32"/>
                <w:szCs w:val="32"/>
              </w:rPr>
              <w:t>s</w:t>
            </w:r>
            <w:r w:rsidRPr="00BE376C">
              <w:rPr>
                <w:rFonts w:ascii="Calibri" w:hAnsi="Calibri" w:cs="Calibri"/>
                <w:b/>
                <w:bCs/>
                <w:color w:val="000000"/>
                <w:sz w:val="32"/>
                <w:szCs w:val="32"/>
              </w:rPr>
              <w:br/>
            </w:r>
            <w:r>
              <w:rPr>
                <w:rFonts w:ascii="Calibri" w:hAnsi="Calibri" w:cs="Calibri"/>
                <w:b/>
                <w:bCs/>
                <w:color w:val="000000"/>
                <w:sz w:val="32"/>
                <w:szCs w:val="32"/>
              </w:rPr>
              <w:t xml:space="preserve">Bill of quantity </w:t>
            </w:r>
            <w:r w:rsidRPr="00BE376C">
              <w:rPr>
                <w:rFonts w:ascii="Calibri" w:hAnsi="Calibri" w:cs="Calibri"/>
                <w:b/>
                <w:bCs/>
                <w:color w:val="000000"/>
                <w:sz w:val="32"/>
                <w:szCs w:val="32"/>
              </w:rPr>
              <w:t xml:space="preserve">Items specifications for CFW (Watershed, </w:t>
            </w:r>
            <w:r w:rsidR="002900FF" w:rsidRPr="002900FF">
              <w:rPr>
                <w:rFonts w:ascii="Calibri" w:hAnsi="Calibri" w:cs="Calibri"/>
                <w:b/>
                <w:bCs/>
                <w:color w:val="000000"/>
                <w:sz w:val="32"/>
                <w:szCs w:val="32"/>
              </w:rPr>
              <w:t>Plantings trees</w:t>
            </w:r>
            <w:r w:rsidR="002900FF">
              <w:rPr>
                <w:rFonts w:ascii="Calibri" w:hAnsi="Calibri" w:cs="Calibri"/>
                <w:b/>
                <w:bCs/>
                <w:color w:val="000000"/>
                <w:sz w:val="32"/>
                <w:szCs w:val="32"/>
              </w:rPr>
              <w:t>,</w:t>
            </w:r>
            <w:r w:rsidR="002900FF">
              <w:t xml:space="preserve"> </w:t>
            </w:r>
            <w:r w:rsidR="002900FF" w:rsidRPr="002900FF">
              <w:rPr>
                <w:rFonts w:ascii="Calibri" w:hAnsi="Calibri" w:cs="Calibri"/>
                <w:b/>
                <w:bCs/>
                <w:color w:val="000000"/>
                <w:sz w:val="32"/>
                <w:szCs w:val="32"/>
              </w:rPr>
              <w:t>feeder roads construction</w:t>
            </w:r>
            <w:r w:rsidR="002900FF">
              <w:rPr>
                <w:rFonts w:ascii="Calibri" w:hAnsi="Calibri" w:cs="Calibri"/>
                <w:b/>
                <w:bCs/>
                <w:color w:val="000000"/>
                <w:sz w:val="32"/>
                <w:szCs w:val="32"/>
              </w:rPr>
              <w:t xml:space="preserve"> and</w:t>
            </w:r>
            <w:r w:rsidR="002900FF">
              <w:t xml:space="preserve"> </w:t>
            </w:r>
            <w:r w:rsidR="002900FF" w:rsidRPr="002900FF">
              <w:rPr>
                <w:rFonts w:ascii="Calibri" w:hAnsi="Calibri" w:cs="Calibri"/>
                <w:b/>
                <w:bCs/>
                <w:color w:val="000000"/>
                <w:sz w:val="32"/>
                <w:szCs w:val="32"/>
              </w:rPr>
              <w:t>Irrigation Canal construction</w:t>
            </w:r>
            <w:r w:rsidR="002900FF">
              <w:rPr>
                <w:rFonts w:ascii="Calibri" w:hAnsi="Calibri" w:cs="Calibri"/>
                <w:b/>
                <w:bCs/>
                <w:color w:val="000000"/>
                <w:sz w:val="32"/>
                <w:szCs w:val="32"/>
              </w:rPr>
              <w:t xml:space="preserve"> </w:t>
            </w:r>
            <w:r w:rsidRPr="00BE376C">
              <w:rPr>
                <w:rFonts w:ascii="Calibri" w:hAnsi="Calibri" w:cs="Calibri"/>
                <w:b/>
                <w:bCs/>
                <w:color w:val="000000"/>
                <w:sz w:val="32"/>
                <w:szCs w:val="32"/>
              </w:rPr>
              <w:t xml:space="preserve">)  </w:t>
            </w:r>
          </w:p>
        </w:tc>
      </w:tr>
      <w:tr w:rsidR="001A007C" w:rsidRPr="00BE376C" w14:paraId="2A76264E" w14:textId="406345ED" w:rsidTr="00DA14E2">
        <w:trPr>
          <w:trHeight w:val="29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3EA74FB0" w14:textId="77777777" w:rsidR="001A007C" w:rsidRPr="00BE376C" w:rsidRDefault="001A007C" w:rsidP="007432E9">
            <w:pPr>
              <w:jc w:val="center"/>
              <w:rPr>
                <w:rFonts w:ascii="Calibri" w:hAnsi="Calibri" w:cs="Calibri"/>
                <w:b/>
                <w:bCs/>
                <w:color w:val="000000"/>
              </w:rPr>
            </w:pPr>
            <w:r w:rsidRPr="00BE376C">
              <w:rPr>
                <w:rFonts w:ascii="Calibri" w:hAnsi="Calibri" w:cs="Calibri"/>
                <w:b/>
                <w:bCs/>
                <w:color w:val="000000"/>
              </w:rPr>
              <w:t>No</w:t>
            </w:r>
          </w:p>
        </w:tc>
        <w:tc>
          <w:tcPr>
            <w:tcW w:w="1557" w:type="dxa"/>
            <w:tcBorders>
              <w:top w:val="nil"/>
              <w:left w:val="nil"/>
              <w:bottom w:val="single" w:sz="4" w:space="0" w:color="auto"/>
              <w:right w:val="single" w:sz="4" w:space="0" w:color="auto"/>
            </w:tcBorders>
            <w:shd w:val="clear" w:color="000000" w:fill="DBDBDB"/>
            <w:noWrap/>
            <w:vAlign w:val="bottom"/>
            <w:hideMark/>
          </w:tcPr>
          <w:p w14:paraId="33A8DF24" w14:textId="77777777" w:rsidR="001A007C" w:rsidRPr="00BE376C" w:rsidRDefault="001A007C" w:rsidP="007432E9">
            <w:pPr>
              <w:jc w:val="center"/>
              <w:rPr>
                <w:rFonts w:ascii="Calibri" w:hAnsi="Calibri" w:cs="Calibri"/>
                <w:b/>
                <w:bCs/>
                <w:color w:val="000000"/>
              </w:rPr>
            </w:pPr>
            <w:r w:rsidRPr="00BE376C">
              <w:rPr>
                <w:rFonts w:ascii="Calibri" w:hAnsi="Calibri" w:cs="Calibri"/>
                <w:b/>
                <w:bCs/>
                <w:color w:val="000000"/>
              </w:rPr>
              <w:t>Item name</w:t>
            </w:r>
          </w:p>
        </w:tc>
        <w:tc>
          <w:tcPr>
            <w:tcW w:w="3402" w:type="dxa"/>
            <w:tcBorders>
              <w:top w:val="nil"/>
              <w:left w:val="nil"/>
              <w:bottom w:val="single" w:sz="4" w:space="0" w:color="auto"/>
              <w:right w:val="single" w:sz="4" w:space="0" w:color="auto"/>
            </w:tcBorders>
            <w:shd w:val="clear" w:color="000000" w:fill="DBDBDB"/>
            <w:noWrap/>
            <w:vAlign w:val="bottom"/>
            <w:hideMark/>
          </w:tcPr>
          <w:p w14:paraId="70853780" w14:textId="77777777" w:rsidR="001A007C" w:rsidRPr="00BE376C" w:rsidRDefault="001A007C" w:rsidP="007432E9">
            <w:pPr>
              <w:jc w:val="center"/>
              <w:rPr>
                <w:rFonts w:ascii="Calibri" w:hAnsi="Calibri" w:cs="Calibri"/>
                <w:b/>
                <w:bCs/>
                <w:color w:val="000000"/>
              </w:rPr>
            </w:pPr>
            <w:r w:rsidRPr="00BE376C">
              <w:rPr>
                <w:rFonts w:ascii="Calibri" w:hAnsi="Calibri" w:cs="Calibri"/>
                <w:b/>
                <w:bCs/>
                <w:color w:val="000000"/>
              </w:rPr>
              <w:t>Specifications</w:t>
            </w:r>
          </w:p>
        </w:tc>
        <w:tc>
          <w:tcPr>
            <w:tcW w:w="993" w:type="dxa"/>
            <w:tcBorders>
              <w:top w:val="nil"/>
              <w:left w:val="nil"/>
              <w:bottom w:val="single" w:sz="4" w:space="0" w:color="auto"/>
              <w:right w:val="single" w:sz="4" w:space="0" w:color="auto"/>
            </w:tcBorders>
            <w:shd w:val="clear" w:color="000000" w:fill="DBDBDB"/>
            <w:noWrap/>
            <w:vAlign w:val="bottom"/>
            <w:hideMark/>
          </w:tcPr>
          <w:p w14:paraId="41AF1805" w14:textId="77777777" w:rsidR="001A007C" w:rsidRPr="00BE376C" w:rsidRDefault="001A007C" w:rsidP="007432E9">
            <w:pPr>
              <w:jc w:val="center"/>
              <w:rPr>
                <w:rFonts w:ascii="Calibri" w:hAnsi="Calibri" w:cs="Calibri"/>
                <w:b/>
                <w:bCs/>
                <w:color w:val="000000"/>
                <w:sz w:val="20"/>
                <w:szCs w:val="20"/>
              </w:rPr>
            </w:pPr>
            <w:r w:rsidRPr="00BE376C">
              <w:rPr>
                <w:rFonts w:ascii="Calibri" w:hAnsi="Calibri" w:cs="Calibri"/>
                <w:b/>
                <w:bCs/>
                <w:color w:val="000000"/>
                <w:sz w:val="20"/>
                <w:szCs w:val="20"/>
              </w:rPr>
              <w:t>Quantity</w:t>
            </w:r>
          </w:p>
        </w:tc>
        <w:tc>
          <w:tcPr>
            <w:tcW w:w="1275" w:type="dxa"/>
            <w:tcBorders>
              <w:top w:val="nil"/>
              <w:left w:val="nil"/>
              <w:bottom w:val="single" w:sz="4" w:space="0" w:color="auto"/>
              <w:right w:val="single" w:sz="4" w:space="0" w:color="auto"/>
            </w:tcBorders>
            <w:shd w:val="clear" w:color="000000" w:fill="DBDBDB"/>
            <w:noWrap/>
            <w:vAlign w:val="bottom"/>
            <w:hideMark/>
          </w:tcPr>
          <w:p w14:paraId="75394EA8" w14:textId="77777777" w:rsidR="001A007C" w:rsidRPr="00BE376C" w:rsidRDefault="001A007C" w:rsidP="007432E9">
            <w:pPr>
              <w:rPr>
                <w:rFonts w:ascii="Calibri" w:hAnsi="Calibri" w:cs="Calibri"/>
                <w:b/>
                <w:bCs/>
                <w:color w:val="000000"/>
                <w:sz w:val="20"/>
                <w:szCs w:val="20"/>
              </w:rPr>
            </w:pPr>
            <w:r w:rsidRPr="00BE376C">
              <w:rPr>
                <w:rFonts w:ascii="Calibri" w:hAnsi="Calibri" w:cs="Calibri"/>
                <w:b/>
                <w:bCs/>
                <w:color w:val="000000"/>
                <w:sz w:val="20"/>
                <w:szCs w:val="20"/>
              </w:rPr>
              <w:t>Per- item Price</w:t>
            </w:r>
          </w:p>
        </w:tc>
        <w:tc>
          <w:tcPr>
            <w:tcW w:w="1464" w:type="dxa"/>
            <w:tcBorders>
              <w:top w:val="nil"/>
              <w:left w:val="nil"/>
              <w:bottom w:val="single" w:sz="4" w:space="0" w:color="auto"/>
              <w:right w:val="single" w:sz="4" w:space="0" w:color="auto"/>
            </w:tcBorders>
            <w:shd w:val="clear" w:color="000000" w:fill="DBDBDB"/>
            <w:noWrap/>
            <w:vAlign w:val="bottom"/>
            <w:hideMark/>
          </w:tcPr>
          <w:p w14:paraId="328B70E1" w14:textId="77777777" w:rsidR="001A007C" w:rsidRPr="00BE376C" w:rsidRDefault="001A007C" w:rsidP="007432E9">
            <w:pPr>
              <w:rPr>
                <w:rFonts w:ascii="Calibri" w:hAnsi="Calibri" w:cs="Calibri"/>
                <w:b/>
                <w:bCs/>
                <w:color w:val="000000"/>
              </w:rPr>
            </w:pPr>
            <w:r w:rsidRPr="00BE376C">
              <w:rPr>
                <w:rFonts w:ascii="Calibri" w:hAnsi="Calibri" w:cs="Calibri"/>
                <w:b/>
                <w:bCs/>
                <w:color w:val="000000"/>
              </w:rPr>
              <w:t>Total</w:t>
            </w:r>
          </w:p>
        </w:tc>
        <w:tc>
          <w:tcPr>
            <w:tcW w:w="2313" w:type="dxa"/>
            <w:tcBorders>
              <w:top w:val="nil"/>
              <w:left w:val="nil"/>
              <w:bottom w:val="single" w:sz="4" w:space="0" w:color="auto"/>
              <w:right w:val="single" w:sz="4" w:space="0" w:color="auto"/>
            </w:tcBorders>
            <w:shd w:val="clear" w:color="000000" w:fill="DBDBDB"/>
          </w:tcPr>
          <w:p w14:paraId="3B7E5F0D" w14:textId="247BF780" w:rsidR="001A007C" w:rsidRPr="00BE376C" w:rsidRDefault="001A007C" w:rsidP="007432E9">
            <w:pPr>
              <w:rPr>
                <w:rFonts w:ascii="Calibri" w:hAnsi="Calibri" w:cs="Calibri"/>
                <w:b/>
                <w:bCs/>
                <w:color w:val="000000"/>
              </w:rPr>
            </w:pPr>
            <w:r w:rsidRPr="001A007C">
              <w:rPr>
                <w:rFonts w:ascii="Calibri" w:hAnsi="Calibri" w:cs="Calibri"/>
                <w:b/>
                <w:bCs/>
                <w:color w:val="000000"/>
                <w:sz w:val="22"/>
                <w:szCs w:val="22"/>
              </w:rPr>
              <w:t xml:space="preserve">Required to proivde </w:t>
            </w:r>
            <w:r>
              <w:rPr>
                <w:rFonts w:ascii="Calibri" w:hAnsi="Calibri" w:cs="Calibri"/>
                <w:b/>
                <w:bCs/>
                <w:color w:val="000000"/>
                <w:sz w:val="22"/>
                <w:szCs w:val="22"/>
              </w:rPr>
              <w:t xml:space="preserve">in </w:t>
            </w:r>
            <w:r w:rsidRPr="001A007C">
              <w:rPr>
                <w:rFonts w:ascii="Calibri" w:hAnsi="Calibri" w:cs="Calibri"/>
                <w:b/>
                <w:bCs/>
                <w:color w:val="000000"/>
                <w:sz w:val="22"/>
                <w:szCs w:val="22"/>
              </w:rPr>
              <w:t xml:space="preserve">below location </w:t>
            </w:r>
          </w:p>
        </w:tc>
      </w:tr>
      <w:tr w:rsidR="001A007C" w:rsidRPr="00BE376C" w14:paraId="4C65C58B" w14:textId="7A115A46" w:rsidTr="00DA14E2">
        <w:trPr>
          <w:trHeight w:val="889"/>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11A84B84"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1</w:t>
            </w:r>
          </w:p>
        </w:tc>
        <w:tc>
          <w:tcPr>
            <w:tcW w:w="1557" w:type="dxa"/>
            <w:tcBorders>
              <w:top w:val="nil"/>
              <w:left w:val="nil"/>
              <w:bottom w:val="single" w:sz="4" w:space="0" w:color="auto"/>
              <w:right w:val="single" w:sz="4" w:space="0" w:color="auto"/>
            </w:tcBorders>
            <w:shd w:val="clear" w:color="000000" w:fill="DBDBDB"/>
            <w:noWrap/>
            <w:vAlign w:val="bottom"/>
            <w:hideMark/>
          </w:tcPr>
          <w:p w14:paraId="0065BDE1" w14:textId="77777777" w:rsidR="001A007C" w:rsidRPr="00BE376C" w:rsidRDefault="001A007C" w:rsidP="007432E9">
            <w:pPr>
              <w:rPr>
                <w:rFonts w:ascii="Calibri" w:hAnsi="Calibri" w:cs="Calibri"/>
                <w:color w:val="000000"/>
              </w:rPr>
            </w:pPr>
            <w:r w:rsidRPr="00BE376C">
              <w:rPr>
                <w:rFonts w:ascii="Calibri" w:hAnsi="Calibri" w:cs="Calibri"/>
                <w:color w:val="000000"/>
              </w:rPr>
              <w:t>Wheelbarrow</w:t>
            </w:r>
          </w:p>
        </w:tc>
        <w:tc>
          <w:tcPr>
            <w:tcW w:w="3402" w:type="dxa"/>
            <w:tcBorders>
              <w:top w:val="nil"/>
              <w:left w:val="nil"/>
              <w:bottom w:val="single" w:sz="4" w:space="0" w:color="auto"/>
              <w:right w:val="single" w:sz="4" w:space="0" w:color="auto"/>
            </w:tcBorders>
            <w:shd w:val="clear" w:color="000000" w:fill="DBDBDB"/>
            <w:vAlign w:val="bottom"/>
            <w:hideMark/>
          </w:tcPr>
          <w:p w14:paraId="5A3219AF" w14:textId="77777777" w:rsidR="001A007C" w:rsidRPr="00BE376C" w:rsidRDefault="001A007C" w:rsidP="007432E9">
            <w:pPr>
              <w:rPr>
                <w:rFonts w:ascii="Calibri" w:hAnsi="Calibri" w:cs="Calibri"/>
                <w:color w:val="000000"/>
              </w:rPr>
            </w:pPr>
            <w:r w:rsidRPr="00BE376C">
              <w:rPr>
                <w:rFonts w:ascii="Calibri" w:hAnsi="Calibri" w:cs="Calibri"/>
                <w:color w:val="000000"/>
              </w:rPr>
              <w:t>Best local brand quality,</w:t>
            </w:r>
            <w:r w:rsidRPr="00BE376C">
              <w:rPr>
                <w:rFonts w:ascii="Calibri" w:hAnsi="Calibri" w:cs="Calibri"/>
                <w:color w:val="000000"/>
              </w:rPr>
              <w:br/>
              <w:t>highly durable, antirust emulsion and well painted, strong welded</w:t>
            </w:r>
            <w:r w:rsidRPr="00BE376C">
              <w:rPr>
                <w:rFonts w:ascii="Calibri" w:hAnsi="Calibri" w:cs="Calibri"/>
                <w:color w:val="000000"/>
              </w:rPr>
              <w:br/>
              <w:t>body</w:t>
            </w:r>
          </w:p>
        </w:tc>
        <w:tc>
          <w:tcPr>
            <w:tcW w:w="993" w:type="dxa"/>
            <w:tcBorders>
              <w:top w:val="nil"/>
              <w:left w:val="nil"/>
              <w:bottom w:val="single" w:sz="4" w:space="0" w:color="auto"/>
              <w:right w:val="single" w:sz="4" w:space="0" w:color="auto"/>
            </w:tcBorders>
            <w:shd w:val="clear" w:color="000000" w:fill="DBDBDB"/>
            <w:noWrap/>
            <w:vAlign w:val="bottom"/>
            <w:hideMark/>
          </w:tcPr>
          <w:p w14:paraId="4F102A36" w14:textId="77777777" w:rsidR="001A007C" w:rsidRPr="00BE376C" w:rsidRDefault="001A007C" w:rsidP="007432E9">
            <w:pPr>
              <w:jc w:val="right"/>
              <w:rPr>
                <w:rFonts w:ascii="Calibri" w:hAnsi="Calibri" w:cs="Calibri"/>
                <w:b/>
                <w:bCs/>
                <w:color w:val="000000"/>
              </w:rPr>
            </w:pPr>
            <w:r w:rsidRPr="00BE376C">
              <w:rPr>
                <w:rFonts w:ascii="Calibri" w:hAnsi="Calibri" w:cs="Calibri"/>
                <w:b/>
                <w:bCs/>
                <w:color w:val="000000"/>
              </w:rPr>
              <w:t>100</w:t>
            </w:r>
          </w:p>
        </w:tc>
        <w:tc>
          <w:tcPr>
            <w:tcW w:w="1275" w:type="dxa"/>
            <w:tcBorders>
              <w:top w:val="nil"/>
              <w:left w:val="nil"/>
              <w:bottom w:val="single" w:sz="4" w:space="0" w:color="auto"/>
              <w:right w:val="single" w:sz="4" w:space="0" w:color="auto"/>
            </w:tcBorders>
            <w:shd w:val="clear" w:color="000000" w:fill="DBDBDB"/>
            <w:noWrap/>
            <w:vAlign w:val="bottom"/>
          </w:tcPr>
          <w:p w14:paraId="3A304776" w14:textId="62FAED8E"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69325EA5" w14:textId="26854D80"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54469B8A" w14:textId="07CB8EAC" w:rsidR="001A007C" w:rsidRPr="003360E0" w:rsidRDefault="001A007C" w:rsidP="001A007C">
            <w:pPr>
              <w:rPr>
                <w:rFonts w:ascii="Calibri" w:hAnsi="Calibri" w:cs="Calibri"/>
                <w:color w:val="000000"/>
                <w:sz w:val="16"/>
                <w:szCs w:val="16"/>
              </w:rPr>
            </w:pPr>
            <w:r w:rsidRPr="003360E0">
              <w:rPr>
                <w:rFonts w:ascii="Calibri" w:hAnsi="Calibri" w:cs="Calibri"/>
                <w:color w:val="000000"/>
                <w:sz w:val="16"/>
                <w:szCs w:val="16"/>
              </w:rPr>
              <w:t xml:space="preserve">Kandahar( Spin Buldak 13 </w:t>
            </w:r>
            <w:r w:rsidR="00AA00CA" w:rsidRPr="003360E0">
              <w:rPr>
                <w:rFonts w:ascii="Calibri" w:hAnsi="Calibri" w:cs="Calibri"/>
                <w:color w:val="000000"/>
                <w:sz w:val="16"/>
                <w:szCs w:val="16"/>
              </w:rPr>
              <w:t>pce</w:t>
            </w:r>
            <w:r w:rsidRPr="003360E0">
              <w:rPr>
                <w:rFonts w:ascii="Calibri" w:hAnsi="Calibri" w:cs="Calibri"/>
                <w:color w:val="000000"/>
                <w:sz w:val="16"/>
                <w:szCs w:val="16"/>
              </w:rPr>
              <w:t>, Akhakriz 1</w:t>
            </w:r>
            <w:r w:rsidR="00AA00CA" w:rsidRPr="003360E0">
              <w:rPr>
                <w:rFonts w:ascii="Calibri" w:hAnsi="Calibri" w:cs="Calibri"/>
                <w:color w:val="000000"/>
                <w:sz w:val="16"/>
                <w:szCs w:val="16"/>
              </w:rPr>
              <w:t>3 pce</w:t>
            </w:r>
            <w:r w:rsidRPr="003360E0">
              <w:rPr>
                <w:rFonts w:ascii="Calibri" w:hAnsi="Calibri" w:cs="Calibri"/>
                <w:color w:val="000000"/>
                <w:sz w:val="16"/>
                <w:szCs w:val="16"/>
              </w:rPr>
              <w:t xml:space="preserve"> ,</w:t>
            </w:r>
            <w:r w:rsidR="00AA00CA" w:rsidRPr="003360E0">
              <w:rPr>
                <w:sz w:val="16"/>
                <w:szCs w:val="16"/>
              </w:rPr>
              <w:t xml:space="preserve"> </w:t>
            </w:r>
            <w:r w:rsidR="00AA00CA" w:rsidRPr="003360E0">
              <w:rPr>
                <w:rFonts w:ascii="Calibri" w:hAnsi="Calibri" w:cs="Calibri"/>
                <w:color w:val="000000"/>
                <w:sz w:val="16"/>
                <w:szCs w:val="16"/>
              </w:rPr>
              <w:t>Ghorak 13 pce, Arghistan 13,)</w:t>
            </w:r>
          </w:p>
          <w:p w14:paraId="3574ACED" w14:textId="77777777" w:rsidR="00AA00CA" w:rsidRPr="003360E0" w:rsidRDefault="00AA00CA" w:rsidP="001A007C">
            <w:pPr>
              <w:rPr>
                <w:rFonts w:ascii="Calibri" w:hAnsi="Calibri" w:cs="Calibri"/>
                <w:color w:val="000000"/>
                <w:sz w:val="16"/>
                <w:szCs w:val="16"/>
              </w:rPr>
            </w:pPr>
            <w:r w:rsidRPr="003360E0">
              <w:rPr>
                <w:rFonts w:ascii="Calibri" w:hAnsi="Calibri" w:cs="Calibri"/>
                <w:color w:val="000000"/>
                <w:sz w:val="16"/>
                <w:szCs w:val="16"/>
              </w:rPr>
              <w:t>Hilmand (Nowzaid 12 pce, Washer 12 pce)</w:t>
            </w:r>
          </w:p>
          <w:p w14:paraId="06C1267F" w14:textId="426D3AB2" w:rsidR="00AA00CA" w:rsidRPr="00BE376C" w:rsidRDefault="00AA00CA" w:rsidP="001A007C">
            <w:pPr>
              <w:rPr>
                <w:rFonts w:ascii="Calibri" w:hAnsi="Calibri" w:cs="Calibri"/>
                <w:b/>
                <w:bCs/>
                <w:color w:val="000000"/>
              </w:rPr>
            </w:pPr>
            <w:r w:rsidRPr="003360E0">
              <w:rPr>
                <w:rFonts w:ascii="Calibri" w:hAnsi="Calibri" w:cs="Calibri"/>
                <w:color w:val="000000"/>
                <w:sz w:val="16"/>
                <w:szCs w:val="16"/>
              </w:rPr>
              <w:t>Zabul ( Qalat 12 pce ,Arghandab 12 pce)</w:t>
            </w:r>
          </w:p>
        </w:tc>
      </w:tr>
      <w:tr w:rsidR="001A007C" w:rsidRPr="00BE376C" w14:paraId="047BDE7B" w14:textId="3AEE7B60" w:rsidTr="00DA14E2">
        <w:trPr>
          <w:trHeight w:val="118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77584B05"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2</w:t>
            </w:r>
          </w:p>
        </w:tc>
        <w:tc>
          <w:tcPr>
            <w:tcW w:w="1557" w:type="dxa"/>
            <w:tcBorders>
              <w:top w:val="nil"/>
              <w:left w:val="nil"/>
              <w:bottom w:val="single" w:sz="4" w:space="0" w:color="auto"/>
              <w:right w:val="single" w:sz="4" w:space="0" w:color="auto"/>
            </w:tcBorders>
            <w:shd w:val="clear" w:color="000000" w:fill="DBDBDB"/>
            <w:noWrap/>
            <w:vAlign w:val="bottom"/>
            <w:hideMark/>
          </w:tcPr>
          <w:p w14:paraId="114303BE" w14:textId="77777777" w:rsidR="001A007C" w:rsidRPr="00BE376C" w:rsidRDefault="001A007C" w:rsidP="007432E9">
            <w:pPr>
              <w:rPr>
                <w:rFonts w:ascii="Calibri" w:hAnsi="Calibri" w:cs="Calibri"/>
                <w:color w:val="000000"/>
              </w:rPr>
            </w:pPr>
            <w:r w:rsidRPr="00BE376C">
              <w:rPr>
                <w:rFonts w:ascii="Calibri" w:hAnsi="Calibri" w:cs="Calibri"/>
                <w:color w:val="000000"/>
              </w:rPr>
              <w:t>Shovel</w:t>
            </w:r>
          </w:p>
        </w:tc>
        <w:tc>
          <w:tcPr>
            <w:tcW w:w="3402" w:type="dxa"/>
            <w:tcBorders>
              <w:top w:val="nil"/>
              <w:left w:val="nil"/>
              <w:bottom w:val="single" w:sz="4" w:space="0" w:color="auto"/>
              <w:right w:val="single" w:sz="4" w:space="0" w:color="auto"/>
            </w:tcBorders>
            <w:shd w:val="clear" w:color="000000" w:fill="DBDBDB"/>
            <w:vAlign w:val="bottom"/>
            <w:hideMark/>
          </w:tcPr>
          <w:p w14:paraId="52F34C7D" w14:textId="77777777" w:rsidR="001A007C" w:rsidRPr="00BE376C" w:rsidRDefault="001A007C" w:rsidP="007432E9">
            <w:pPr>
              <w:rPr>
                <w:rFonts w:ascii="Calibri" w:hAnsi="Calibri" w:cs="Calibri"/>
                <w:color w:val="000000"/>
              </w:rPr>
            </w:pPr>
            <w:r w:rsidRPr="00BE376C">
              <w:rPr>
                <w:rFonts w:ascii="Calibri" w:hAnsi="Calibri" w:cs="Calibri"/>
                <w:color w:val="000000"/>
              </w:rPr>
              <w:t>Best branded quality, Turkish-made or equivalent, highly durable, shovel weight without handles 1.5 kg</w:t>
            </w:r>
            <w:r w:rsidRPr="00BE376C">
              <w:rPr>
                <w:rFonts w:ascii="Calibri" w:hAnsi="Calibri" w:cs="Calibri"/>
                <w:color w:val="000000"/>
              </w:rPr>
              <w:br/>
              <w:t>(Strong wooden handle),</w:t>
            </w:r>
            <w:r w:rsidRPr="00BE376C">
              <w:rPr>
                <w:rFonts w:ascii="Calibri" w:hAnsi="Calibri" w:cs="Calibri"/>
                <w:color w:val="000000"/>
              </w:rPr>
              <w:br/>
              <w:t>handle length= 1.70 cm</w:t>
            </w:r>
          </w:p>
        </w:tc>
        <w:tc>
          <w:tcPr>
            <w:tcW w:w="993" w:type="dxa"/>
            <w:tcBorders>
              <w:top w:val="nil"/>
              <w:left w:val="nil"/>
              <w:bottom w:val="single" w:sz="4" w:space="0" w:color="auto"/>
              <w:right w:val="single" w:sz="4" w:space="0" w:color="auto"/>
            </w:tcBorders>
            <w:shd w:val="clear" w:color="000000" w:fill="DBDBDB"/>
            <w:noWrap/>
            <w:vAlign w:val="bottom"/>
            <w:hideMark/>
          </w:tcPr>
          <w:p w14:paraId="5ACA47A7" w14:textId="164A245E" w:rsidR="001A007C" w:rsidRPr="00BE376C" w:rsidRDefault="003360E0" w:rsidP="007432E9">
            <w:pPr>
              <w:jc w:val="right"/>
              <w:rPr>
                <w:rFonts w:ascii="Calibri" w:hAnsi="Calibri" w:cs="Calibri"/>
                <w:b/>
                <w:bCs/>
                <w:color w:val="000000"/>
              </w:rPr>
            </w:pPr>
            <w:r>
              <w:rPr>
                <w:rFonts w:ascii="Calibri" w:hAnsi="Calibri" w:cs="Calibri"/>
                <w:b/>
                <w:bCs/>
                <w:color w:val="000000"/>
              </w:rPr>
              <w:t>2340</w:t>
            </w:r>
          </w:p>
        </w:tc>
        <w:tc>
          <w:tcPr>
            <w:tcW w:w="1275" w:type="dxa"/>
            <w:tcBorders>
              <w:top w:val="nil"/>
              <w:left w:val="nil"/>
              <w:bottom w:val="single" w:sz="4" w:space="0" w:color="auto"/>
              <w:right w:val="single" w:sz="4" w:space="0" w:color="auto"/>
            </w:tcBorders>
            <w:shd w:val="clear" w:color="000000" w:fill="DBDBDB"/>
            <w:noWrap/>
            <w:vAlign w:val="bottom"/>
          </w:tcPr>
          <w:p w14:paraId="1D2BAF41" w14:textId="5731A20C"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2FEF256F" w14:textId="4F785A6B"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55A1F110" w14:textId="1178C879" w:rsidR="003360E0" w:rsidRPr="003360E0" w:rsidRDefault="003360E0" w:rsidP="003360E0">
            <w:pPr>
              <w:rPr>
                <w:rFonts w:ascii="Calibri" w:hAnsi="Calibri" w:cs="Calibri"/>
                <w:color w:val="000000"/>
                <w:sz w:val="16"/>
                <w:szCs w:val="16"/>
              </w:rPr>
            </w:pPr>
            <w:r w:rsidRPr="003360E0">
              <w:rPr>
                <w:rFonts w:ascii="Calibri" w:hAnsi="Calibri" w:cs="Calibri"/>
                <w:color w:val="000000"/>
                <w:sz w:val="16"/>
                <w:szCs w:val="16"/>
              </w:rPr>
              <w:t xml:space="preserve">Kandahar( Spin Buldak </w:t>
            </w:r>
            <w:r>
              <w:rPr>
                <w:rFonts w:ascii="Calibri" w:hAnsi="Calibri" w:cs="Calibri"/>
                <w:color w:val="000000"/>
                <w:sz w:val="16"/>
                <w:szCs w:val="16"/>
              </w:rPr>
              <w:t>105</w:t>
            </w:r>
            <w:r w:rsidRPr="003360E0">
              <w:rPr>
                <w:rFonts w:ascii="Calibri" w:hAnsi="Calibri" w:cs="Calibri"/>
                <w:color w:val="000000"/>
                <w:sz w:val="16"/>
                <w:szCs w:val="16"/>
              </w:rPr>
              <w:t xml:space="preserve"> pce, Akhakriz </w:t>
            </w:r>
            <w:r>
              <w:rPr>
                <w:rFonts w:ascii="Calibri" w:hAnsi="Calibri" w:cs="Calibri"/>
                <w:color w:val="000000"/>
                <w:sz w:val="16"/>
                <w:szCs w:val="16"/>
              </w:rPr>
              <w:t>105</w:t>
            </w:r>
            <w:r w:rsidRPr="003360E0">
              <w:rPr>
                <w:rFonts w:ascii="Calibri" w:hAnsi="Calibri" w:cs="Calibri"/>
                <w:color w:val="000000"/>
                <w:sz w:val="16"/>
                <w:szCs w:val="16"/>
              </w:rPr>
              <w:t xml:space="preserve"> pce ,</w:t>
            </w:r>
            <w:r w:rsidRPr="003360E0">
              <w:rPr>
                <w:sz w:val="16"/>
                <w:szCs w:val="16"/>
              </w:rPr>
              <w:t xml:space="preserve"> </w:t>
            </w:r>
            <w:r w:rsidRPr="003360E0">
              <w:rPr>
                <w:rFonts w:ascii="Calibri" w:hAnsi="Calibri" w:cs="Calibri"/>
                <w:color w:val="000000"/>
                <w:sz w:val="16"/>
                <w:szCs w:val="16"/>
              </w:rPr>
              <w:t xml:space="preserve">Ghorak </w:t>
            </w:r>
            <w:r>
              <w:rPr>
                <w:rFonts w:ascii="Calibri" w:hAnsi="Calibri" w:cs="Calibri"/>
                <w:color w:val="000000"/>
                <w:sz w:val="16"/>
                <w:szCs w:val="16"/>
              </w:rPr>
              <w:t>105</w:t>
            </w:r>
            <w:r w:rsidRPr="003360E0">
              <w:rPr>
                <w:rFonts w:ascii="Calibri" w:hAnsi="Calibri" w:cs="Calibri"/>
                <w:color w:val="000000"/>
                <w:sz w:val="16"/>
                <w:szCs w:val="16"/>
              </w:rPr>
              <w:t xml:space="preserve"> pce, Arghistan </w:t>
            </w:r>
            <w:r>
              <w:rPr>
                <w:rFonts w:ascii="Calibri" w:hAnsi="Calibri" w:cs="Calibri"/>
                <w:color w:val="000000"/>
                <w:sz w:val="16"/>
                <w:szCs w:val="16"/>
              </w:rPr>
              <w:t>105</w:t>
            </w:r>
            <w:r w:rsidRPr="003360E0">
              <w:rPr>
                <w:rFonts w:ascii="Calibri" w:hAnsi="Calibri" w:cs="Calibri"/>
                <w:color w:val="000000"/>
                <w:sz w:val="16"/>
                <w:szCs w:val="16"/>
              </w:rPr>
              <w:t>,)</w:t>
            </w:r>
          </w:p>
          <w:p w14:paraId="40A9E6F4" w14:textId="502792F9" w:rsidR="003360E0" w:rsidRPr="003360E0" w:rsidRDefault="003360E0" w:rsidP="003360E0">
            <w:pPr>
              <w:rPr>
                <w:rFonts w:ascii="Calibri" w:hAnsi="Calibri" w:cs="Calibri"/>
                <w:color w:val="000000"/>
                <w:sz w:val="16"/>
                <w:szCs w:val="16"/>
              </w:rPr>
            </w:pPr>
            <w:r w:rsidRPr="003360E0">
              <w:rPr>
                <w:rFonts w:ascii="Calibri" w:hAnsi="Calibri" w:cs="Calibri"/>
                <w:color w:val="000000"/>
                <w:sz w:val="16"/>
                <w:szCs w:val="16"/>
              </w:rPr>
              <w:t xml:space="preserve">Hilmand (Nowzaid </w:t>
            </w:r>
            <w:r>
              <w:rPr>
                <w:rFonts w:ascii="Calibri" w:hAnsi="Calibri" w:cs="Calibri"/>
                <w:color w:val="000000"/>
                <w:sz w:val="16"/>
                <w:szCs w:val="16"/>
              </w:rPr>
              <w:t>105</w:t>
            </w:r>
            <w:r w:rsidRPr="003360E0">
              <w:rPr>
                <w:rFonts w:ascii="Calibri" w:hAnsi="Calibri" w:cs="Calibri"/>
                <w:color w:val="000000"/>
                <w:sz w:val="16"/>
                <w:szCs w:val="16"/>
              </w:rPr>
              <w:t xml:space="preserve"> pce, Washer </w:t>
            </w:r>
            <w:r>
              <w:rPr>
                <w:rFonts w:ascii="Calibri" w:hAnsi="Calibri" w:cs="Calibri"/>
                <w:color w:val="000000"/>
                <w:sz w:val="16"/>
                <w:szCs w:val="16"/>
              </w:rPr>
              <w:t>105</w:t>
            </w:r>
            <w:r w:rsidRPr="003360E0">
              <w:rPr>
                <w:rFonts w:ascii="Calibri" w:hAnsi="Calibri" w:cs="Calibri"/>
                <w:color w:val="000000"/>
                <w:sz w:val="16"/>
                <w:szCs w:val="16"/>
              </w:rPr>
              <w:t xml:space="preserve"> pce)</w:t>
            </w:r>
          </w:p>
          <w:p w14:paraId="124807CD" w14:textId="77777777" w:rsidR="001A007C" w:rsidRDefault="003360E0" w:rsidP="003360E0">
            <w:pPr>
              <w:rPr>
                <w:rFonts w:ascii="Calibri" w:hAnsi="Calibri" w:cs="Calibri"/>
                <w:color w:val="000000"/>
                <w:sz w:val="16"/>
                <w:szCs w:val="16"/>
              </w:rPr>
            </w:pPr>
            <w:r w:rsidRPr="003360E0">
              <w:rPr>
                <w:rFonts w:ascii="Calibri" w:hAnsi="Calibri" w:cs="Calibri"/>
                <w:color w:val="000000"/>
                <w:sz w:val="16"/>
                <w:szCs w:val="16"/>
              </w:rPr>
              <w:t xml:space="preserve">Zabul ( Qalat </w:t>
            </w:r>
            <w:r>
              <w:rPr>
                <w:rFonts w:ascii="Calibri" w:hAnsi="Calibri" w:cs="Calibri"/>
                <w:color w:val="000000"/>
                <w:sz w:val="16"/>
                <w:szCs w:val="16"/>
              </w:rPr>
              <w:t>105</w:t>
            </w:r>
            <w:r w:rsidRPr="003360E0">
              <w:rPr>
                <w:rFonts w:ascii="Calibri" w:hAnsi="Calibri" w:cs="Calibri"/>
                <w:color w:val="000000"/>
                <w:sz w:val="16"/>
                <w:szCs w:val="16"/>
              </w:rPr>
              <w:t xml:space="preserve"> pce ,Arghandab </w:t>
            </w:r>
            <w:r>
              <w:rPr>
                <w:rFonts w:ascii="Calibri" w:hAnsi="Calibri" w:cs="Calibri"/>
                <w:color w:val="000000"/>
                <w:sz w:val="16"/>
                <w:szCs w:val="16"/>
              </w:rPr>
              <w:t>105</w:t>
            </w:r>
            <w:r w:rsidRPr="003360E0">
              <w:rPr>
                <w:rFonts w:ascii="Calibri" w:hAnsi="Calibri" w:cs="Calibri"/>
                <w:color w:val="000000"/>
                <w:sz w:val="16"/>
                <w:szCs w:val="16"/>
              </w:rPr>
              <w:t xml:space="preserve"> pce)</w:t>
            </w:r>
          </w:p>
          <w:p w14:paraId="4AD261D3" w14:textId="77777777" w:rsidR="003360E0" w:rsidRDefault="003360E0" w:rsidP="003360E0">
            <w:pPr>
              <w:rPr>
                <w:rFonts w:ascii="Calibri" w:hAnsi="Calibri" w:cs="Calibri"/>
                <w:color w:val="000000"/>
                <w:sz w:val="16"/>
                <w:szCs w:val="16"/>
              </w:rPr>
            </w:pPr>
            <w:r>
              <w:rPr>
                <w:rFonts w:ascii="Calibri" w:hAnsi="Calibri" w:cs="Calibri"/>
                <w:color w:val="000000"/>
                <w:sz w:val="16"/>
                <w:szCs w:val="16"/>
              </w:rPr>
              <w:t>Hilmand (</w:t>
            </w:r>
            <w:r w:rsidRPr="003360E0">
              <w:rPr>
                <w:rFonts w:ascii="Calibri" w:hAnsi="Calibri" w:cs="Calibri"/>
                <w:color w:val="000000"/>
                <w:sz w:val="16"/>
                <w:szCs w:val="16"/>
              </w:rPr>
              <w:t>Marja</w:t>
            </w:r>
            <w:r>
              <w:rPr>
                <w:rFonts w:ascii="Calibri" w:hAnsi="Calibri" w:cs="Calibri"/>
                <w:color w:val="000000"/>
                <w:sz w:val="16"/>
                <w:szCs w:val="16"/>
              </w:rPr>
              <w:t xml:space="preserve"> 187 Pce</w:t>
            </w:r>
            <w:r w:rsidRPr="003360E0">
              <w:rPr>
                <w:rFonts w:ascii="Calibri" w:hAnsi="Calibri" w:cs="Calibri"/>
                <w:color w:val="000000"/>
                <w:sz w:val="16"/>
                <w:szCs w:val="16"/>
              </w:rPr>
              <w:t>, Musa</w:t>
            </w:r>
            <w:r>
              <w:rPr>
                <w:rFonts w:ascii="Calibri" w:hAnsi="Calibri" w:cs="Calibri"/>
                <w:color w:val="000000"/>
                <w:sz w:val="16"/>
                <w:szCs w:val="16"/>
              </w:rPr>
              <w:t xml:space="preserve"> 187 pce</w:t>
            </w:r>
            <w:r w:rsidR="00355AAB">
              <w:rPr>
                <w:rFonts w:ascii="Calibri" w:hAnsi="Calibri" w:cs="Calibri"/>
                <w:color w:val="000000"/>
                <w:sz w:val="16"/>
                <w:szCs w:val="16"/>
              </w:rPr>
              <w:t>,</w:t>
            </w:r>
            <w:r w:rsidRPr="003360E0">
              <w:rPr>
                <w:rFonts w:ascii="Calibri" w:hAnsi="Calibri" w:cs="Calibri"/>
                <w:color w:val="000000"/>
                <w:sz w:val="16"/>
                <w:szCs w:val="16"/>
              </w:rPr>
              <w:t xml:space="preserve"> Qalla</w:t>
            </w:r>
            <w:r w:rsidR="00355AAB">
              <w:rPr>
                <w:rFonts w:ascii="Calibri" w:hAnsi="Calibri" w:cs="Calibri"/>
                <w:color w:val="000000"/>
                <w:sz w:val="16"/>
                <w:szCs w:val="16"/>
              </w:rPr>
              <w:t xml:space="preserve"> 187 pce</w:t>
            </w:r>
            <w:r w:rsidRPr="003360E0">
              <w:rPr>
                <w:rFonts w:ascii="Calibri" w:hAnsi="Calibri" w:cs="Calibri"/>
                <w:color w:val="000000"/>
                <w:sz w:val="16"/>
                <w:szCs w:val="16"/>
              </w:rPr>
              <w:t>, Nadali</w:t>
            </w:r>
            <w:r w:rsidR="00355AAB">
              <w:rPr>
                <w:rFonts w:ascii="Calibri" w:hAnsi="Calibri" w:cs="Calibri"/>
                <w:color w:val="000000"/>
                <w:sz w:val="16"/>
                <w:szCs w:val="16"/>
              </w:rPr>
              <w:t xml:space="preserve"> 187 pce</w:t>
            </w:r>
            <w:r w:rsidRPr="003360E0">
              <w:rPr>
                <w:rFonts w:ascii="Calibri" w:hAnsi="Calibri" w:cs="Calibri"/>
                <w:color w:val="000000"/>
                <w:sz w:val="16"/>
                <w:szCs w:val="16"/>
              </w:rPr>
              <w:t>, Garmser</w:t>
            </w:r>
            <w:r w:rsidR="00355AAB">
              <w:rPr>
                <w:rFonts w:ascii="Calibri" w:hAnsi="Calibri" w:cs="Calibri"/>
                <w:color w:val="000000"/>
                <w:sz w:val="16"/>
                <w:szCs w:val="16"/>
              </w:rPr>
              <w:t xml:space="preserve"> 187 pce)</w:t>
            </w:r>
          </w:p>
          <w:p w14:paraId="69FFF647" w14:textId="3C85B6E1" w:rsidR="00355AAB" w:rsidRPr="00355AAB" w:rsidRDefault="00355AAB" w:rsidP="003360E0">
            <w:pPr>
              <w:rPr>
                <w:rFonts w:ascii="Calibri" w:hAnsi="Calibri" w:cs="Calibri"/>
                <w:color w:val="000000"/>
              </w:rPr>
            </w:pPr>
            <w:r w:rsidRPr="00355AAB">
              <w:rPr>
                <w:rFonts w:ascii="Calibri" w:hAnsi="Calibri" w:cs="Calibri"/>
                <w:color w:val="000000"/>
                <w:sz w:val="16"/>
                <w:szCs w:val="16"/>
              </w:rPr>
              <w:t>Urozgan (Urozgan Khas</w:t>
            </w:r>
            <w:r>
              <w:rPr>
                <w:rFonts w:ascii="Calibri" w:hAnsi="Calibri" w:cs="Calibri"/>
                <w:color w:val="000000"/>
                <w:sz w:val="16"/>
                <w:szCs w:val="16"/>
              </w:rPr>
              <w:t xml:space="preserve"> 188 pce</w:t>
            </w:r>
            <w:r w:rsidRPr="00355AAB">
              <w:rPr>
                <w:rFonts w:ascii="Calibri" w:hAnsi="Calibri" w:cs="Calibri"/>
                <w:color w:val="000000"/>
                <w:sz w:val="16"/>
                <w:szCs w:val="16"/>
              </w:rPr>
              <w:t>, Tarenkot</w:t>
            </w:r>
            <w:r>
              <w:rPr>
                <w:rFonts w:ascii="Calibri" w:hAnsi="Calibri" w:cs="Calibri"/>
                <w:color w:val="000000"/>
                <w:sz w:val="16"/>
                <w:szCs w:val="16"/>
              </w:rPr>
              <w:t xml:space="preserve"> 188 pce</w:t>
            </w:r>
            <w:r w:rsidRPr="00355AAB">
              <w:rPr>
                <w:rFonts w:ascii="Calibri" w:hAnsi="Calibri" w:cs="Calibri"/>
                <w:color w:val="000000"/>
                <w:sz w:val="16"/>
                <w:szCs w:val="16"/>
              </w:rPr>
              <w:t>, Dehrawod</w:t>
            </w:r>
            <w:r>
              <w:rPr>
                <w:rFonts w:ascii="Calibri" w:hAnsi="Calibri" w:cs="Calibri"/>
                <w:color w:val="000000"/>
                <w:sz w:val="16"/>
                <w:szCs w:val="16"/>
              </w:rPr>
              <w:t xml:space="preserve"> 188 pce</w:t>
            </w:r>
            <w:r w:rsidRPr="00355AAB">
              <w:rPr>
                <w:rFonts w:ascii="Calibri" w:hAnsi="Calibri" w:cs="Calibri"/>
                <w:color w:val="000000"/>
                <w:sz w:val="16"/>
                <w:szCs w:val="16"/>
              </w:rPr>
              <w:t xml:space="preserve"> and Chora</w:t>
            </w:r>
            <w:r>
              <w:rPr>
                <w:rFonts w:ascii="Calibri" w:hAnsi="Calibri" w:cs="Calibri"/>
                <w:color w:val="000000"/>
                <w:sz w:val="16"/>
                <w:szCs w:val="16"/>
              </w:rPr>
              <w:t xml:space="preserve"> 188 pce)</w:t>
            </w:r>
          </w:p>
        </w:tc>
      </w:tr>
      <w:tr w:rsidR="001A007C" w:rsidRPr="00BE376C" w14:paraId="4D4A32FF" w14:textId="1B97EAEB" w:rsidTr="00DA14E2">
        <w:trPr>
          <w:trHeight w:val="593"/>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1F12CF48"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3</w:t>
            </w:r>
          </w:p>
        </w:tc>
        <w:tc>
          <w:tcPr>
            <w:tcW w:w="1557" w:type="dxa"/>
            <w:tcBorders>
              <w:top w:val="nil"/>
              <w:left w:val="nil"/>
              <w:bottom w:val="single" w:sz="4" w:space="0" w:color="auto"/>
              <w:right w:val="single" w:sz="4" w:space="0" w:color="auto"/>
            </w:tcBorders>
            <w:shd w:val="clear" w:color="000000" w:fill="DBDBDB"/>
            <w:noWrap/>
            <w:vAlign w:val="bottom"/>
            <w:hideMark/>
          </w:tcPr>
          <w:p w14:paraId="2FA6B248" w14:textId="77777777" w:rsidR="001A007C" w:rsidRPr="00BE376C" w:rsidRDefault="001A007C" w:rsidP="007432E9">
            <w:pPr>
              <w:rPr>
                <w:rFonts w:ascii="Calibri" w:hAnsi="Calibri" w:cs="Calibri"/>
                <w:color w:val="000000"/>
              </w:rPr>
            </w:pPr>
            <w:r w:rsidRPr="00BE376C">
              <w:rPr>
                <w:rFonts w:ascii="Calibri" w:hAnsi="Calibri" w:cs="Calibri"/>
                <w:color w:val="000000"/>
              </w:rPr>
              <w:t>Pickaxe</w:t>
            </w:r>
          </w:p>
        </w:tc>
        <w:tc>
          <w:tcPr>
            <w:tcW w:w="3402" w:type="dxa"/>
            <w:tcBorders>
              <w:top w:val="nil"/>
              <w:left w:val="nil"/>
              <w:bottom w:val="single" w:sz="4" w:space="0" w:color="auto"/>
              <w:right w:val="single" w:sz="4" w:space="0" w:color="auto"/>
            </w:tcBorders>
            <w:shd w:val="clear" w:color="000000" w:fill="DBDBDB"/>
            <w:vAlign w:val="bottom"/>
            <w:hideMark/>
          </w:tcPr>
          <w:p w14:paraId="291245AE" w14:textId="77777777" w:rsidR="001A007C" w:rsidRPr="00BE376C" w:rsidRDefault="001A007C" w:rsidP="007432E9">
            <w:pPr>
              <w:rPr>
                <w:rFonts w:ascii="Calibri" w:hAnsi="Calibri" w:cs="Calibri"/>
                <w:color w:val="000000"/>
              </w:rPr>
            </w:pPr>
            <w:r w:rsidRPr="00BE376C">
              <w:rPr>
                <w:rFonts w:ascii="Calibri" w:hAnsi="Calibri" w:cs="Calibri"/>
                <w:color w:val="000000"/>
              </w:rPr>
              <w:t>Best local brand, highly durable quality, (strong wooden handle), handle</w:t>
            </w:r>
            <w:r w:rsidRPr="00BE376C">
              <w:rPr>
                <w:rFonts w:ascii="Calibri" w:hAnsi="Calibri" w:cs="Calibri"/>
                <w:color w:val="000000"/>
              </w:rPr>
              <w:br/>
              <w:t>length= 100 cm</w:t>
            </w:r>
          </w:p>
        </w:tc>
        <w:tc>
          <w:tcPr>
            <w:tcW w:w="993" w:type="dxa"/>
            <w:tcBorders>
              <w:top w:val="nil"/>
              <w:left w:val="nil"/>
              <w:bottom w:val="single" w:sz="4" w:space="0" w:color="auto"/>
              <w:right w:val="single" w:sz="4" w:space="0" w:color="auto"/>
            </w:tcBorders>
            <w:shd w:val="clear" w:color="000000" w:fill="DBDBDB"/>
            <w:noWrap/>
            <w:vAlign w:val="bottom"/>
            <w:hideMark/>
          </w:tcPr>
          <w:p w14:paraId="3D07EFAA" w14:textId="37FB1B3B" w:rsidR="001A007C" w:rsidRPr="00BE376C" w:rsidRDefault="00A7197D" w:rsidP="007432E9">
            <w:pPr>
              <w:jc w:val="right"/>
              <w:rPr>
                <w:rFonts w:ascii="Calibri" w:hAnsi="Calibri" w:cs="Calibri"/>
                <w:b/>
                <w:bCs/>
                <w:color w:val="000000"/>
              </w:rPr>
            </w:pPr>
            <w:r>
              <w:rPr>
                <w:rFonts w:ascii="Calibri" w:hAnsi="Calibri" w:cs="Calibri"/>
                <w:b/>
                <w:bCs/>
                <w:color w:val="000000"/>
              </w:rPr>
              <w:t>630</w:t>
            </w:r>
          </w:p>
        </w:tc>
        <w:tc>
          <w:tcPr>
            <w:tcW w:w="1275" w:type="dxa"/>
            <w:tcBorders>
              <w:top w:val="nil"/>
              <w:left w:val="nil"/>
              <w:bottom w:val="single" w:sz="4" w:space="0" w:color="auto"/>
              <w:right w:val="single" w:sz="4" w:space="0" w:color="auto"/>
            </w:tcBorders>
            <w:shd w:val="clear" w:color="000000" w:fill="DBDBDB"/>
            <w:noWrap/>
            <w:vAlign w:val="bottom"/>
          </w:tcPr>
          <w:p w14:paraId="74822339" w14:textId="154C4E50"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3F8E3313" w14:textId="262284C5"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7FFF21B5" w14:textId="31BF71F0" w:rsidR="00A7197D" w:rsidRPr="00A7197D" w:rsidRDefault="00A7197D" w:rsidP="00A7197D">
            <w:pPr>
              <w:rPr>
                <w:rFonts w:ascii="Calibri" w:hAnsi="Calibri" w:cs="Calibri"/>
                <w:color w:val="000000"/>
                <w:sz w:val="16"/>
                <w:szCs w:val="16"/>
              </w:rPr>
            </w:pPr>
            <w:r w:rsidRPr="00A7197D">
              <w:rPr>
                <w:rFonts w:ascii="Calibri" w:hAnsi="Calibri" w:cs="Calibri"/>
                <w:color w:val="000000"/>
                <w:sz w:val="16"/>
                <w:szCs w:val="16"/>
              </w:rPr>
              <w:t xml:space="preserve">Kandahar( Spin Buldak </w:t>
            </w:r>
            <w:r>
              <w:rPr>
                <w:rFonts w:ascii="Calibri" w:hAnsi="Calibri" w:cs="Calibri"/>
                <w:color w:val="000000"/>
                <w:sz w:val="16"/>
                <w:szCs w:val="16"/>
              </w:rPr>
              <w:t>55</w:t>
            </w:r>
            <w:r w:rsidRPr="00A7197D">
              <w:rPr>
                <w:rFonts w:ascii="Calibri" w:hAnsi="Calibri" w:cs="Calibri"/>
                <w:color w:val="000000"/>
                <w:sz w:val="16"/>
                <w:szCs w:val="16"/>
              </w:rPr>
              <w:t xml:space="preserve"> pce, Akhakriz </w:t>
            </w:r>
            <w:r>
              <w:rPr>
                <w:rFonts w:ascii="Calibri" w:hAnsi="Calibri" w:cs="Calibri"/>
                <w:color w:val="000000"/>
                <w:sz w:val="16"/>
                <w:szCs w:val="16"/>
              </w:rPr>
              <w:t>55</w:t>
            </w:r>
            <w:r w:rsidRPr="00A7197D">
              <w:rPr>
                <w:rFonts w:ascii="Calibri" w:hAnsi="Calibri" w:cs="Calibri"/>
                <w:color w:val="000000"/>
                <w:sz w:val="16"/>
                <w:szCs w:val="16"/>
              </w:rPr>
              <w:t xml:space="preserve"> pce , Ghorak </w:t>
            </w:r>
            <w:r>
              <w:rPr>
                <w:rFonts w:ascii="Calibri" w:hAnsi="Calibri" w:cs="Calibri"/>
                <w:color w:val="000000"/>
                <w:sz w:val="16"/>
                <w:szCs w:val="16"/>
              </w:rPr>
              <w:t>5</w:t>
            </w:r>
            <w:r w:rsidRPr="00A7197D">
              <w:rPr>
                <w:rFonts w:ascii="Calibri" w:hAnsi="Calibri" w:cs="Calibri"/>
                <w:color w:val="000000"/>
                <w:sz w:val="16"/>
                <w:szCs w:val="16"/>
              </w:rPr>
              <w:t xml:space="preserve">5 pce, Arghistan </w:t>
            </w:r>
            <w:r>
              <w:rPr>
                <w:rFonts w:ascii="Calibri" w:hAnsi="Calibri" w:cs="Calibri"/>
                <w:color w:val="000000"/>
                <w:sz w:val="16"/>
                <w:szCs w:val="16"/>
              </w:rPr>
              <w:t>5</w:t>
            </w:r>
            <w:r w:rsidRPr="00A7197D">
              <w:rPr>
                <w:rFonts w:ascii="Calibri" w:hAnsi="Calibri" w:cs="Calibri"/>
                <w:color w:val="000000"/>
                <w:sz w:val="16"/>
                <w:szCs w:val="16"/>
              </w:rPr>
              <w:t>5,)</w:t>
            </w:r>
          </w:p>
          <w:p w14:paraId="79BD0FD7" w14:textId="1D7EE621" w:rsidR="00A7197D" w:rsidRPr="00A7197D" w:rsidRDefault="00A7197D" w:rsidP="00A7197D">
            <w:pPr>
              <w:rPr>
                <w:rFonts w:ascii="Calibri" w:hAnsi="Calibri" w:cs="Calibri"/>
                <w:color w:val="000000"/>
                <w:sz w:val="16"/>
                <w:szCs w:val="16"/>
              </w:rPr>
            </w:pPr>
            <w:r w:rsidRPr="00A7197D">
              <w:rPr>
                <w:rFonts w:ascii="Calibri" w:hAnsi="Calibri" w:cs="Calibri"/>
                <w:color w:val="000000"/>
                <w:sz w:val="16"/>
                <w:szCs w:val="16"/>
              </w:rPr>
              <w:t xml:space="preserve">Hilmand (Nowzaid </w:t>
            </w:r>
            <w:r>
              <w:rPr>
                <w:rFonts w:ascii="Calibri" w:hAnsi="Calibri" w:cs="Calibri"/>
                <w:color w:val="000000"/>
                <w:sz w:val="16"/>
                <w:szCs w:val="16"/>
              </w:rPr>
              <w:t>5</w:t>
            </w:r>
            <w:r w:rsidRPr="00A7197D">
              <w:rPr>
                <w:rFonts w:ascii="Calibri" w:hAnsi="Calibri" w:cs="Calibri"/>
                <w:color w:val="000000"/>
                <w:sz w:val="16"/>
                <w:szCs w:val="16"/>
              </w:rPr>
              <w:t xml:space="preserve">5 pce, Washer </w:t>
            </w:r>
            <w:r>
              <w:rPr>
                <w:rFonts w:ascii="Calibri" w:hAnsi="Calibri" w:cs="Calibri"/>
                <w:color w:val="000000"/>
                <w:sz w:val="16"/>
                <w:szCs w:val="16"/>
              </w:rPr>
              <w:t>5</w:t>
            </w:r>
            <w:r w:rsidRPr="00A7197D">
              <w:rPr>
                <w:rFonts w:ascii="Calibri" w:hAnsi="Calibri" w:cs="Calibri"/>
                <w:color w:val="000000"/>
                <w:sz w:val="16"/>
                <w:szCs w:val="16"/>
              </w:rPr>
              <w:t>5 pce)</w:t>
            </w:r>
          </w:p>
          <w:p w14:paraId="6515AB4E" w14:textId="4D8A81E2" w:rsidR="00A7197D" w:rsidRPr="00A7197D" w:rsidRDefault="00A7197D" w:rsidP="00A7197D">
            <w:pPr>
              <w:rPr>
                <w:rFonts w:ascii="Calibri" w:hAnsi="Calibri" w:cs="Calibri"/>
                <w:color w:val="000000"/>
                <w:sz w:val="16"/>
                <w:szCs w:val="16"/>
              </w:rPr>
            </w:pPr>
            <w:r w:rsidRPr="00A7197D">
              <w:rPr>
                <w:rFonts w:ascii="Calibri" w:hAnsi="Calibri" w:cs="Calibri"/>
                <w:color w:val="000000"/>
                <w:sz w:val="16"/>
                <w:szCs w:val="16"/>
              </w:rPr>
              <w:t xml:space="preserve">Zabul ( Qalat </w:t>
            </w:r>
            <w:r>
              <w:rPr>
                <w:rFonts w:ascii="Calibri" w:hAnsi="Calibri" w:cs="Calibri"/>
                <w:color w:val="000000"/>
                <w:sz w:val="16"/>
                <w:szCs w:val="16"/>
              </w:rPr>
              <w:t>5</w:t>
            </w:r>
            <w:r w:rsidRPr="00A7197D">
              <w:rPr>
                <w:rFonts w:ascii="Calibri" w:hAnsi="Calibri" w:cs="Calibri"/>
                <w:color w:val="000000"/>
                <w:sz w:val="16"/>
                <w:szCs w:val="16"/>
              </w:rPr>
              <w:t xml:space="preserve">5 pce ,Arghandab </w:t>
            </w:r>
            <w:r>
              <w:rPr>
                <w:rFonts w:ascii="Calibri" w:hAnsi="Calibri" w:cs="Calibri"/>
                <w:color w:val="000000"/>
                <w:sz w:val="16"/>
                <w:szCs w:val="16"/>
              </w:rPr>
              <w:t>5</w:t>
            </w:r>
            <w:r w:rsidRPr="00A7197D">
              <w:rPr>
                <w:rFonts w:ascii="Calibri" w:hAnsi="Calibri" w:cs="Calibri"/>
                <w:color w:val="000000"/>
                <w:sz w:val="16"/>
                <w:szCs w:val="16"/>
              </w:rPr>
              <w:t>5 pce)</w:t>
            </w:r>
          </w:p>
          <w:p w14:paraId="0B59C773" w14:textId="4D2752D7" w:rsidR="00A7197D" w:rsidRPr="00A7197D" w:rsidRDefault="00A7197D" w:rsidP="00A7197D">
            <w:pPr>
              <w:rPr>
                <w:rFonts w:ascii="Calibri" w:hAnsi="Calibri" w:cs="Calibri"/>
                <w:color w:val="000000"/>
                <w:sz w:val="16"/>
                <w:szCs w:val="16"/>
              </w:rPr>
            </w:pPr>
            <w:r w:rsidRPr="00A7197D">
              <w:rPr>
                <w:rFonts w:ascii="Calibri" w:hAnsi="Calibri" w:cs="Calibri"/>
                <w:color w:val="000000"/>
                <w:sz w:val="16"/>
                <w:szCs w:val="16"/>
              </w:rPr>
              <w:t>Hilmand (Marja 1</w:t>
            </w:r>
            <w:r>
              <w:rPr>
                <w:rFonts w:ascii="Calibri" w:hAnsi="Calibri" w:cs="Calibri"/>
                <w:color w:val="000000"/>
                <w:sz w:val="16"/>
                <w:szCs w:val="16"/>
              </w:rPr>
              <w:t>23</w:t>
            </w:r>
            <w:r w:rsidRPr="00A7197D">
              <w:rPr>
                <w:rFonts w:ascii="Calibri" w:hAnsi="Calibri" w:cs="Calibri"/>
                <w:color w:val="000000"/>
                <w:sz w:val="16"/>
                <w:szCs w:val="16"/>
              </w:rPr>
              <w:t xml:space="preserve"> Pce, Musa </w:t>
            </w:r>
            <w:r>
              <w:rPr>
                <w:rFonts w:ascii="Calibri" w:hAnsi="Calibri" w:cs="Calibri"/>
                <w:color w:val="000000"/>
                <w:sz w:val="16"/>
                <w:szCs w:val="16"/>
              </w:rPr>
              <w:t>23</w:t>
            </w:r>
            <w:r w:rsidRPr="00A7197D">
              <w:rPr>
                <w:rFonts w:ascii="Calibri" w:hAnsi="Calibri" w:cs="Calibri"/>
                <w:color w:val="000000"/>
                <w:sz w:val="16"/>
                <w:szCs w:val="16"/>
              </w:rPr>
              <w:t xml:space="preserve"> pce, Qalla </w:t>
            </w:r>
            <w:r>
              <w:rPr>
                <w:rFonts w:ascii="Calibri" w:hAnsi="Calibri" w:cs="Calibri"/>
                <w:color w:val="000000"/>
                <w:sz w:val="16"/>
                <w:szCs w:val="16"/>
              </w:rPr>
              <w:t>23</w:t>
            </w:r>
            <w:r w:rsidRPr="00A7197D">
              <w:rPr>
                <w:rFonts w:ascii="Calibri" w:hAnsi="Calibri" w:cs="Calibri"/>
                <w:color w:val="000000"/>
                <w:sz w:val="16"/>
                <w:szCs w:val="16"/>
              </w:rPr>
              <w:t xml:space="preserve"> pce, Nadali </w:t>
            </w:r>
            <w:r>
              <w:rPr>
                <w:rFonts w:ascii="Calibri" w:hAnsi="Calibri" w:cs="Calibri"/>
                <w:color w:val="000000"/>
                <w:sz w:val="16"/>
                <w:szCs w:val="16"/>
              </w:rPr>
              <w:t>24</w:t>
            </w:r>
            <w:r w:rsidRPr="00A7197D">
              <w:rPr>
                <w:rFonts w:ascii="Calibri" w:hAnsi="Calibri" w:cs="Calibri"/>
                <w:color w:val="000000"/>
                <w:sz w:val="16"/>
                <w:szCs w:val="16"/>
              </w:rPr>
              <w:t xml:space="preserve"> pce, Garmser </w:t>
            </w:r>
            <w:r>
              <w:rPr>
                <w:rFonts w:ascii="Calibri" w:hAnsi="Calibri" w:cs="Calibri"/>
                <w:color w:val="000000"/>
                <w:sz w:val="16"/>
                <w:szCs w:val="16"/>
              </w:rPr>
              <w:t>24</w:t>
            </w:r>
            <w:r w:rsidRPr="00A7197D">
              <w:rPr>
                <w:rFonts w:ascii="Calibri" w:hAnsi="Calibri" w:cs="Calibri"/>
                <w:color w:val="000000"/>
                <w:sz w:val="16"/>
                <w:szCs w:val="16"/>
              </w:rPr>
              <w:t xml:space="preserve"> pce)</w:t>
            </w:r>
          </w:p>
          <w:p w14:paraId="2E1C0D24" w14:textId="422CA2E6" w:rsidR="001A007C" w:rsidRPr="00BE376C" w:rsidRDefault="00A7197D" w:rsidP="00A7197D">
            <w:pPr>
              <w:rPr>
                <w:rFonts w:ascii="Calibri" w:hAnsi="Calibri" w:cs="Calibri"/>
                <w:b/>
                <w:bCs/>
                <w:color w:val="000000"/>
              </w:rPr>
            </w:pPr>
            <w:r w:rsidRPr="00A7197D">
              <w:rPr>
                <w:rFonts w:ascii="Calibri" w:hAnsi="Calibri" w:cs="Calibri"/>
                <w:color w:val="000000"/>
                <w:sz w:val="16"/>
                <w:szCs w:val="16"/>
              </w:rPr>
              <w:t xml:space="preserve">Urozgan (Urozgan Khas </w:t>
            </w:r>
            <w:r>
              <w:rPr>
                <w:rFonts w:ascii="Calibri" w:hAnsi="Calibri" w:cs="Calibri"/>
                <w:color w:val="000000"/>
                <w:sz w:val="16"/>
                <w:szCs w:val="16"/>
              </w:rPr>
              <w:t>24</w:t>
            </w:r>
            <w:r w:rsidRPr="00A7197D">
              <w:rPr>
                <w:rFonts w:ascii="Calibri" w:hAnsi="Calibri" w:cs="Calibri"/>
                <w:color w:val="000000"/>
                <w:sz w:val="16"/>
                <w:szCs w:val="16"/>
              </w:rPr>
              <w:t xml:space="preserve"> pce, Tarenkot </w:t>
            </w:r>
            <w:r>
              <w:rPr>
                <w:rFonts w:ascii="Calibri" w:hAnsi="Calibri" w:cs="Calibri"/>
                <w:color w:val="000000"/>
                <w:sz w:val="16"/>
                <w:szCs w:val="16"/>
              </w:rPr>
              <w:t>24</w:t>
            </w:r>
            <w:r w:rsidRPr="00A7197D">
              <w:rPr>
                <w:rFonts w:ascii="Calibri" w:hAnsi="Calibri" w:cs="Calibri"/>
                <w:color w:val="000000"/>
                <w:sz w:val="16"/>
                <w:szCs w:val="16"/>
              </w:rPr>
              <w:t xml:space="preserve"> pce, Dehrawod </w:t>
            </w:r>
            <w:r>
              <w:rPr>
                <w:rFonts w:ascii="Calibri" w:hAnsi="Calibri" w:cs="Calibri"/>
                <w:color w:val="000000"/>
                <w:sz w:val="16"/>
                <w:szCs w:val="16"/>
              </w:rPr>
              <w:t>24</w:t>
            </w:r>
            <w:r w:rsidRPr="00A7197D">
              <w:rPr>
                <w:rFonts w:ascii="Calibri" w:hAnsi="Calibri" w:cs="Calibri"/>
                <w:color w:val="000000"/>
                <w:sz w:val="16"/>
                <w:szCs w:val="16"/>
              </w:rPr>
              <w:t xml:space="preserve"> pce and Chora </w:t>
            </w:r>
            <w:r>
              <w:rPr>
                <w:rFonts w:ascii="Calibri" w:hAnsi="Calibri" w:cs="Calibri"/>
                <w:color w:val="000000"/>
                <w:sz w:val="16"/>
                <w:szCs w:val="16"/>
              </w:rPr>
              <w:t>24</w:t>
            </w:r>
            <w:r w:rsidRPr="00A7197D">
              <w:rPr>
                <w:rFonts w:ascii="Calibri" w:hAnsi="Calibri" w:cs="Calibri"/>
                <w:color w:val="000000"/>
                <w:sz w:val="16"/>
                <w:szCs w:val="16"/>
              </w:rPr>
              <w:t xml:space="preserve"> pce)</w:t>
            </w:r>
          </w:p>
        </w:tc>
      </w:tr>
      <w:tr w:rsidR="001A007C" w:rsidRPr="00BE376C" w14:paraId="0255C0FE" w14:textId="0530FAC5" w:rsidTr="00DA14E2">
        <w:trPr>
          <w:trHeight w:val="118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32934B56"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4</w:t>
            </w:r>
          </w:p>
        </w:tc>
        <w:tc>
          <w:tcPr>
            <w:tcW w:w="1557" w:type="dxa"/>
            <w:tcBorders>
              <w:top w:val="nil"/>
              <w:left w:val="nil"/>
              <w:bottom w:val="single" w:sz="4" w:space="0" w:color="auto"/>
              <w:right w:val="single" w:sz="4" w:space="0" w:color="auto"/>
            </w:tcBorders>
            <w:shd w:val="clear" w:color="000000" w:fill="DBDBDB"/>
            <w:noWrap/>
            <w:vAlign w:val="bottom"/>
            <w:hideMark/>
          </w:tcPr>
          <w:p w14:paraId="57BDEEE5" w14:textId="77777777" w:rsidR="001A007C" w:rsidRPr="00BE376C" w:rsidRDefault="001A007C" w:rsidP="007432E9">
            <w:pPr>
              <w:rPr>
                <w:rFonts w:ascii="Calibri" w:hAnsi="Calibri" w:cs="Calibri"/>
                <w:color w:val="000000"/>
              </w:rPr>
            </w:pPr>
            <w:r w:rsidRPr="00BE376C">
              <w:rPr>
                <w:rFonts w:ascii="Calibri" w:hAnsi="Calibri" w:cs="Calibri"/>
                <w:color w:val="000000"/>
              </w:rPr>
              <w:t>Gloves</w:t>
            </w:r>
          </w:p>
        </w:tc>
        <w:tc>
          <w:tcPr>
            <w:tcW w:w="3402" w:type="dxa"/>
            <w:tcBorders>
              <w:top w:val="nil"/>
              <w:left w:val="nil"/>
              <w:bottom w:val="single" w:sz="4" w:space="0" w:color="auto"/>
              <w:right w:val="single" w:sz="4" w:space="0" w:color="auto"/>
            </w:tcBorders>
            <w:shd w:val="clear" w:color="000000" w:fill="DBDBDB"/>
            <w:vAlign w:val="bottom"/>
            <w:hideMark/>
          </w:tcPr>
          <w:p w14:paraId="2C829A10" w14:textId="77777777" w:rsidR="001A007C" w:rsidRPr="00BE376C" w:rsidRDefault="001A007C" w:rsidP="007432E9">
            <w:pPr>
              <w:rPr>
                <w:rFonts w:ascii="Calibri" w:hAnsi="Calibri" w:cs="Calibri"/>
                <w:color w:val="000000"/>
              </w:rPr>
            </w:pPr>
            <w:r w:rsidRPr="00BE376C">
              <w:rPr>
                <w:rFonts w:ascii="Calibri" w:hAnsi="Calibri" w:cs="Calibri"/>
                <w:color w:val="000000"/>
              </w:rPr>
              <w:t>Made in: IRAN, Turkish</w:t>
            </w:r>
            <w:r w:rsidRPr="00BE376C">
              <w:rPr>
                <w:rFonts w:ascii="Calibri" w:hAnsi="Calibri" w:cs="Calibri"/>
                <w:color w:val="000000"/>
              </w:rPr>
              <w:br/>
              <w:t>Gilan Gloves: medium size(7-7.5)</w:t>
            </w:r>
            <w:r w:rsidRPr="00BE376C">
              <w:rPr>
                <w:rFonts w:ascii="Calibri" w:hAnsi="Calibri" w:cs="Calibri"/>
                <w:color w:val="000000"/>
              </w:rPr>
              <w:br/>
              <w:t>Natural rubber and latex prevent allergic causes, petrol, parafine oils and sun lights.</w:t>
            </w:r>
            <w:r w:rsidRPr="00BE376C">
              <w:rPr>
                <w:rFonts w:ascii="Calibri" w:hAnsi="Calibri" w:cs="Calibri"/>
                <w:color w:val="000000"/>
              </w:rPr>
              <w:br/>
              <w:t>Large size: 8-8.5. XL: 9-9.5</w:t>
            </w:r>
          </w:p>
        </w:tc>
        <w:tc>
          <w:tcPr>
            <w:tcW w:w="993" w:type="dxa"/>
            <w:tcBorders>
              <w:top w:val="nil"/>
              <w:left w:val="nil"/>
              <w:bottom w:val="single" w:sz="4" w:space="0" w:color="auto"/>
              <w:right w:val="single" w:sz="4" w:space="0" w:color="auto"/>
            </w:tcBorders>
            <w:shd w:val="clear" w:color="000000" w:fill="DBDBDB"/>
            <w:noWrap/>
            <w:vAlign w:val="bottom"/>
            <w:hideMark/>
          </w:tcPr>
          <w:p w14:paraId="295D2D9B" w14:textId="14F4DBEC" w:rsidR="001A007C" w:rsidRPr="00BE376C" w:rsidRDefault="004D6369" w:rsidP="007432E9">
            <w:pPr>
              <w:jc w:val="right"/>
              <w:rPr>
                <w:rFonts w:ascii="Calibri" w:hAnsi="Calibri" w:cs="Calibri"/>
                <w:b/>
                <w:bCs/>
                <w:color w:val="000000"/>
              </w:rPr>
            </w:pPr>
            <w:r>
              <w:rPr>
                <w:rFonts w:ascii="Calibri" w:hAnsi="Calibri" w:cs="Calibri"/>
                <w:b/>
                <w:bCs/>
                <w:color w:val="000000"/>
              </w:rPr>
              <w:t>3240</w:t>
            </w:r>
          </w:p>
        </w:tc>
        <w:tc>
          <w:tcPr>
            <w:tcW w:w="1275" w:type="dxa"/>
            <w:tcBorders>
              <w:top w:val="nil"/>
              <w:left w:val="nil"/>
              <w:bottom w:val="single" w:sz="4" w:space="0" w:color="auto"/>
              <w:right w:val="single" w:sz="4" w:space="0" w:color="auto"/>
            </w:tcBorders>
            <w:shd w:val="clear" w:color="000000" w:fill="DBDBDB"/>
            <w:noWrap/>
            <w:vAlign w:val="bottom"/>
          </w:tcPr>
          <w:p w14:paraId="76AB6C52" w14:textId="6039B0F7"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29677DE7" w14:textId="2B651740"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15F656B9" w14:textId="2A69B5B8" w:rsidR="004D6369" w:rsidRPr="00DD36EE" w:rsidRDefault="004D6369" w:rsidP="004D6369">
            <w:pPr>
              <w:rPr>
                <w:rFonts w:ascii="Calibri" w:hAnsi="Calibri" w:cs="Calibri"/>
                <w:color w:val="000000"/>
                <w:sz w:val="16"/>
                <w:szCs w:val="16"/>
              </w:rPr>
            </w:pPr>
            <w:r w:rsidRPr="00DD36EE">
              <w:rPr>
                <w:rFonts w:ascii="Calibri" w:hAnsi="Calibri" w:cs="Calibri"/>
                <w:color w:val="000000"/>
                <w:sz w:val="16"/>
                <w:szCs w:val="16"/>
              </w:rPr>
              <w:t>Kandahar( Spin Buldak 1</w:t>
            </w:r>
            <w:r w:rsidR="00DD36EE">
              <w:rPr>
                <w:rFonts w:ascii="Calibri" w:hAnsi="Calibri" w:cs="Calibri"/>
                <w:color w:val="000000"/>
                <w:sz w:val="16"/>
                <w:szCs w:val="16"/>
              </w:rPr>
              <w:t>21</w:t>
            </w:r>
            <w:r w:rsidRPr="00DD36EE">
              <w:rPr>
                <w:rFonts w:ascii="Calibri" w:hAnsi="Calibri" w:cs="Calibri"/>
                <w:color w:val="000000"/>
                <w:sz w:val="16"/>
                <w:szCs w:val="16"/>
              </w:rPr>
              <w:t xml:space="preserve"> pce, Akhakriz 1</w:t>
            </w:r>
            <w:r w:rsidR="00DD36EE">
              <w:rPr>
                <w:rFonts w:ascii="Calibri" w:hAnsi="Calibri" w:cs="Calibri"/>
                <w:color w:val="000000"/>
                <w:sz w:val="16"/>
                <w:szCs w:val="16"/>
              </w:rPr>
              <w:t>1</w:t>
            </w:r>
            <w:r w:rsidRPr="00DD36EE">
              <w:rPr>
                <w:rFonts w:ascii="Calibri" w:hAnsi="Calibri" w:cs="Calibri"/>
                <w:color w:val="000000"/>
                <w:sz w:val="16"/>
                <w:szCs w:val="16"/>
              </w:rPr>
              <w:t>7 pce , Ghorak 1</w:t>
            </w:r>
            <w:r w:rsidR="00DD36EE">
              <w:rPr>
                <w:rFonts w:ascii="Calibri" w:hAnsi="Calibri" w:cs="Calibri"/>
                <w:color w:val="000000"/>
                <w:sz w:val="16"/>
                <w:szCs w:val="16"/>
              </w:rPr>
              <w:t>1</w:t>
            </w:r>
            <w:r w:rsidRPr="00DD36EE">
              <w:rPr>
                <w:rFonts w:ascii="Calibri" w:hAnsi="Calibri" w:cs="Calibri"/>
                <w:color w:val="000000"/>
                <w:sz w:val="16"/>
                <w:szCs w:val="16"/>
              </w:rPr>
              <w:t xml:space="preserve">7 pce, Arghistan </w:t>
            </w:r>
            <w:r w:rsidR="00DD36EE" w:rsidRPr="00DD36EE">
              <w:rPr>
                <w:rFonts w:ascii="Calibri" w:hAnsi="Calibri" w:cs="Calibri"/>
                <w:color w:val="000000"/>
                <w:sz w:val="16"/>
                <w:szCs w:val="16"/>
              </w:rPr>
              <w:t>1</w:t>
            </w:r>
            <w:r w:rsidR="00DD36EE">
              <w:rPr>
                <w:rFonts w:ascii="Calibri" w:hAnsi="Calibri" w:cs="Calibri"/>
                <w:color w:val="000000"/>
                <w:sz w:val="16"/>
                <w:szCs w:val="16"/>
              </w:rPr>
              <w:t>1</w:t>
            </w:r>
            <w:r w:rsidR="00DD36EE" w:rsidRPr="00DD36EE">
              <w:rPr>
                <w:rFonts w:ascii="Calibri" w:hAnsi="Calibri" w:cs="Calibri"/>
                <w:color w:val="000000"/>
                <w:sz w:val="16"/>
                <w:szCs w:val="16"/>
              </w:rPr>
              <w:t>7</w:t>
            </w:r>
            <w:r w:rsidRPr="00DD36EE">
              <w:rPr>
                <w:rFonts w:ascii="Calibri" w:hAnsi="Calibri" w:cs="Calibri"/>
                <w:color w:val="000000"/>
                <w:sz w:val="16"/>
                <w:szCs w:val="16"/>
              </w:rPr>
              <w:t>,)</w:t>
            </w:r>
          </w:p>
          <w:p w14:paraId="2669A9DC" w14:textId="60342C00" w:rsidR="004D6369" w:rsidRPr="00DD36EE" w:rsidRDefault="004D6369" w:rsidP="004D6369">
            <w:pPr>
              <w:rPr>
                <w:rFonts w:ascii="Calibri" w:hAnsi="Calibri" w:cs="Calibri"/>
                <w:color w:val="000000"/>
                <w:sz w:val="16"/>
                <w:szCs w:val="16"/>
              </w:rPr>
            </w:pPr>
            <w:r w:rsidRPr="00DD36EE">
              <w:rPr>
                <w:rFonts w:ascii="Calibri" w:hAnsi="Calibri" w:cs="Calibri"/>
                <w:color w:val="000000"/>
                <w:sz w:val="16"/>
                <w:szCs w:val="16"/>
              </w:rPr>
              <w:t xml:space="preserve">Hilmand (Nowzaid </w:t>
            </w:r>
            <w:r w:rsidR="00DD36EE" w:rsidRPr="00DD36EE">
              <w:rPr>
                <w:rFonts w:ascii="Calibri" w:hAnsi="Calibri" w:cs="Calibri"/>
                <w:color w:val="000000"/>
                <w:sz w:val="16"/>
                <w:szCs w:val="16"/>
              </w:rPr>
              <w:t>1</w:t>
            </w:r>
            <w:r w:rsidR="00DD36EE">
              <w:rPr>
                <w:rFonts w:ascii="Calibri" w:hAnsi="Calibri" w:cs="Calibri"/>
                <w:color w:val="000000"/>
                <w:sz w:val="16"/>
                <w:szCs w:val="16"/>
              </w:rPr>
              <w:t>1</w:t>
            </w:r>
            <w:r w:rsidR="00DD36EE" w:rsidRPr="00DD36EE">
              <w:rPr>
                <w:rFonts w:ascii="Calibri" w:hAnsi="Calibri" w:cs="Calibri"/>
                <w:color w:val="000000"/>
                <w:sz w:val="16"/>
                <w:szCs w:val="16"/>
              </w:rPr>
              <w:t>7</w:t>
            </w:r>
            <w:r w:rsidRPr="00DD36EE">
              <w:rPr>
                <w:rFonts w:ascii="Calibri" w:hAnsi="Calibri" w:cs="Calibri"/>
                <w:color w:val="000000"/>
                <w:sz w:val="16"/>
                <w:szCs w:val="16"/>
              </w:rPr>
              <w:t xml:space="preserve"> pce, Washer </w:t>
            </w:r>
            <w:r w:rsidR="00DD36EE" w:rsidRPr="00DD36EE">
              <w:rPr>
                <w:rFonts w:ascii="Calibri" w:hAnsi="Calibri" w:cs="Calibri"/>
                <w:color w:val="000000"/>
                <w:sz w:val="16"/>
                <w:szCs w:val="16"/>
              </w:rPr>
              <w:t>1</w:t>
            </w:r>
            <w:r w:rsidR="00DD36EE">
              <w:rPr>
                <w:rFonts w:ascii="Calibri" w:hAnsi="Calibri" w:cs="Calibri"/>
                <w:color w:val="000000"/>
                <w:sz w:val="16"/>
                <w:szCs w:val="16"/>
              </w:rPr>
              <w:t>1</w:t>
            </w:r>
            <w:r w:rsidR="00DD36EE" w:rsidRPr="00DD36EE">
              <w:rPr>
                <w:rFonts w:ascii="Calibri" w:hAnsi="Calibri" w:cs="Calibri"/>
                <w:color w:val="000000"/>
                <w:sz w:val="16"/>
                <w:szCs w:val="16"/>
              </w:rPr>
              <w:t>7</w:t>
            </w:r>
            <w:r w:rsidRPr="00DD36EE">
              <w:rPr>
                <w:rFonts w:ascii="Calibri" w:hAnsi="Calibri" w:cs="Calibri"/>
                <w:color w:val="000000"/>
                <w:sz w:val="16"/>
                <w:szCs w:val="16"/>
              </w:rPr>
              <w:t xml:space="preserve"> pce)</w:t>
            </w:r>
          </w:p>
          <w:p w14:paraId="3EA62EAB" w14:textId="448CF2B8" w:rsidR="004D6369" w:rsidRPr="00DD36EE" w:rsidRDefault="004D6369" w:rsidP="004D6369">
            <w:pPr>
              <w:rPr>
                <w:rFonts w:ascii="Calibri" w:hAnsi="Calibri" w:cs="Calibri"/>
                <w:color w:val="000000"/>
                <w:sz w:val="16"/>
                <w:szCs w:val="16"/>
              </w:rPr>
            </w:pPr>
            <w:r w:rsidRPr="00DD36EE">
              <w:rPr>
                <w:rFonts w:ascii="Calibri" w:hAnsi="Calibri" w:cs="Calibri"/>
                <w:color w:val="000000"/>
                <w:sz w:val="16"/>
                <w:szCs w:val="16"/>
              </w:rPr>
              <w:t xml:space="preserve">Zabul ( Qalat </w:t>
            </w:r>
            <w:r w:rsidR="00DD36EE" w:rsidRPr="00DD36EE">
              <w:rPr>
                <w:rFonts w:ascii="Calibri" w:hAnsi="Calibri" w:cs="Calibri"/>
                <w:color w:val="000000"/>
                <w:sz w:val="16"/>
                <w:szCs w:val="16"/>
              </w:rPr>
              <w:t>1</w:t>
            </w:r>
            <w:r w:rsidR="00DD36EE">
              <w:rPr>
                <w:rFonts w:ascii="Calibri" w:hAnsi="Calibri" w:cs="Calibri"/>
                <w:color w:val="000000"/>
                <w:sz w:val="16"/>
                <w:szCs w:val="16"/>
              </w:rPr>
              <w:t>1</w:t>
            </w:r>
            <w:r w:rsidR="00DD36EE" w:rsidRPr="00DD36EE">
              <w:rPr>
                <w:rFonts w:ascii="Calibri" w:hAnsi="Calibri" w:cs="Calibri"/>
                <w:color w:val="000000"/>
                <w:sz w:val="16"/>
                <w:szCs w:val="16"/>
              </w:rPr>
              <w:t>7</w:t>
            </w:r>
            <w:r w:rsidRPr="00DD36EE">
              <w:rPr>
                <w:rFonts w:ascii="Calibri" w:hAnsi="Calibri" w:cs="Calibri"/>
                <w:color w:val="000000"/>
                <w:sz w:val="16"/>
                <w:szCs w:val="16"/>
              </w:rPr>
              <w:t xml:space="preserve"> pce ,Arghandab </w:t>
            </w:r>
            <w:r w:rsidR="00DD36EE" w:rsidRPr="00DD36EE">
              <w:rPr>
                <w:rFonts w:ascii="Calibri" w:hAnsi="Calibri" w:cs="Calibri"/>
                <w:color w:val="000000"/>
                <w:sz w:val="16"/>
                <w:szCs w:val="16"/>
              </w:rPr>
              <w:t>1</w:t>
            </w:r>
            <w:r w:rsidR="00DD36EE">
              <w:rPr>
                <w:rFonts w:ascii="Calibri" w:hAnsi="Calibri" w:cs="Calibri"/>
                <w:color w:val="000000"/>
                <w:sz w:val="16"/>
                <w:szCs w:val="16"/>
              </w:rPr>
              <w:t>1</w:t>
            </w:r>
            <w:r w:rsidR="00DD36EE" w:rsidRPr="00DD36EE">
              <w:rPr>
                <w:rFonts w:ascii="Calibri" w:hAnsi="Calibri" w:cs="Calibri"/>
                <w:color w:val="000000"/>
                <w:sz w:val="16"/>
                <w:szCs w:val="16"/>
              </w:rPr>
              <w:t>7</w:t>
            </w:r>
            <w:r w:rsidRPr="00DD36EE">
              <w:rPr>
                <w:rFonts w:ascii="Calibri" w:hAnsi="Calibri" w:cs="Calibri"/>
                <w:color w:val="000000"/>
                <w:sz w:val="16"/>
                <w:szCs w:val="16"/>
              </w:rPr>
              <w:t xml:space="preserve"> pce)</w:t>
            </w:r>
          </w:p>
          <w:p w14:paraId="2EB3A3DF" w14:textId="77777777" w:rsidR="00DD36EE" w:rsidRPr="00DD36EE" w:rsidRDefault="00DD36EE" w:rsidP="004D6369">
            <w:pPr>
              <w:rPr>
                <w:rFonts w:ascii="Calibri" w:hAnsi="Calibri" w:cs="Calibri"/>
                <w:color w:val="000000"/>
                <w:sz w:val="16"/>
                <w:szCs w:val="16"/>
              </w:rPr>
            </w:pPr>
          </w:p>
          <w:p w14:paraId="0859367C" w14:textId="7A746365" w:rsidR="004D6369" w:rsidRPr="00DD36EE" w:rsidRDefault="004D6369" w:rsidP="004D6369">
            <w:pPr>
              <w:rPr>
                <w:rFonts w:ascii="Calibri" w:hAnsi="Calibri" w:cs="Calibri"/>
                <w:color w:val="000000"/>
                <w:sz w:val="16"/>
                <w:szCs w:val="16"/>
              </w:rPr>
            </w:pPr>
            <w:r w:rsidRPr="00DD36EE">
              <w:rPr>
                <w:rFonts w:ascii="Calibri" w:hAnsi="Calibri" w:cs="Calibri"/>
                <w:color w:val="000000"/>
                <w:sz w:val="16"/>
                <w:szCs w:val="16"/>
              </w:rPr>
              <w:t xml:space="preserve">Hilmand (Marja </w:t>
            </w:r>
            <w:r w:rsidR="003F677C">
              <w:rPr>
                <w:rFonts w:ascii="Calibri" w:hAnsi="Calibri" w:cs="Calibri"/>
                <w:color w:val="000000"/>
                <w:sz w:val="16"/>
                <w:szCs w:val="16"/>
              </w:rPr>
              <w:t>287</w:t>
            </w:r>
            <w:r w:rsidRPr="00DD36EE">
              <w:rPr>
                <w:rFonts w:ascii="Calibri" w:hAnsi="Calibri" w:cs="Calibri"/>
                <w:color w:val="000000"/>
                <w:sz w:val="16"/>
                <w:szCs w:val="16"/>
              </w:rPr>
              <w:t xml:space="preserve"> Pce, Musa </w:t>
            </w:r>
            <w:r w:rsidR="003F677C">
              <w:rPr>
                <w:rFonts w:ascii="Calibri" w:hAnsi="Calibri" w:cs="Calibri"/>
                <w:color w:val="000000"/>
                <w:sz w:val="16"/>
                <w:szCs w:val="16"/>
              </w:rPr>
              <w:t>287</w:t>
            </w:r>
            <w:r w:rsidRPr="00DD36EE">
              <w:rPr>
                <w:rFonts w:ascii="Calibri" w:hAnsi="Calibri" w:cs="Calibri"/>
                <w:color w:val="000000"/>
                <w:sz w:val="16"/>
                <w:szCs w:val="16"/>
              </w:rPr>
              <w:t xml:space="preserve"> pce, Qalla </w:t>
            </w:r>
            <w:r w:rsidR="003F677C">
              <w:rPr>
                <w:rFonts w:ascii="Calibri" w:hAnsi="Calibri" w:cs="Calibri"/>
                <w:color w:val="000000"/>
                <w:sz w:val="16"/>
                <w:szCs w:val="16"/>
              </w:rPr>
              <w:t>287</w:t>
            </w:r>
            <w:r w:rsidRPr="00DD36EE">
              <w:rPr>
                <w:rFonts w:ascii="Calibri" w:hAnsi="Calibri" w:cs="Calibri"/>
                <w:color w:val="000000"/>
                <w:sz w:val="16"/>
                <w:szCs w:val="16"/>
              </w:rPr>
              <w:t xml:space="preserve"> pce, Nadali </w:t>
            </w:r>
            <w:r w:rsidR="003F677C">
              <w:rPr>
                <w:rFonts w:ascii="Calibri" w:hAnsi="Calibri" w:cs="Calibri"/>
                <w:color w:val="000000"/>
                <w:sz w:val="16"/>
                <w:szCs w:val="16"/>
              </w:rPr>
              <w:t>287</w:t>
            </w:r>
            <w:r w:rsidRPr="00DD36EE">
              <w:rPr>
                <w:rFonts w:ascii="Calibri" w:hAnsi="Calibri" w:cs="Calibri"/>
                <w:color w:val="000000"/>
                <w:sz w:val="16"/>
                <w:szCs w:val="16"/>
              </w:rPr>
              <w:t xml:space="preserve"> pce, Garmser </w:t>
            </w:r>
            <w:r w:rsidR="003F677C">
              <w:rPr>
                <w:rFonts w:ascii="Calibri" w:hAnsi="Calibri" w:cs="Calibri"/>
                <w:color w:val="000000"/>
                <w:sz w:val="16"/>
                <w:szCs w:val="16"/>
              </w:rPr>
              <w:t>287</w:t>
            </w:r>
            <w:r w:rsidRPr="00DD36EE">
              <w:rPr>
                <w:rFonts w:ascii="Calibri" w:hAnsi="Calibri" w:cs="Calibri"/>
                <w:color w:val="000000"/>
                <w:sz w:val="16"/>
                <w:szCs w:val="16"/>
              </w:rPr>
              <w:t xml:space="preserve"> pce)</w:t>
            </w:r>
          </w:p>
          <w:p w14:paraId="4310FF21" w14:textId="3E9B709F" w:rsidR="001A007C" w:rsidRPr="004D6369" w:rsidRDefault="004D6369" w:rsidP="004D6369">
            <w:pPr>
              <w:rPr>
                <w:rFonts w:ascii="Calibri" w:hAnsi="Calibri" w:cs="Calibri"/>
                <w:color w:val="000000"/>
                <w:sz w:val="18"/>
                <w:szCs w:val="18"/>
              </w:rPr>
            </w:pPr>
            <w:r w:rsidRPr="00DD36EE">
              <w:rPr>
                <w:rFonts w:ascii="Calibri" w:hAnsi="Calibri" w:cs="Calibri"/>
                <w:color w:val="000000"/>
                <w:sz w:val="16"/>
                <w:szCs w:val="16"/>
              </w:rPr>
              <w:t xml:space="preserve">Urozgan (Urozgan Khas </w:t>
            </w:r>
            <w:r w:rsidR="003F677C">
              <w:rPr>
                <w:rFonts w:ascii="Calibri" w:hAnsi="Calibri" w:cs="Calibri"/>
                <w:color w:val="000000"/>
                <w:sz w:val="16"/>
                <w:szCs w:val="16"/>
              </w:rPr>
              <w:t>287</w:t>
            </w:r>
            <w:r w:rsidRPr="00DD36EE">
              <w:rPr>
                <w:rFonts w:ascii="Calibri" w:hAnsi="Calibri" w:cs="Calibri"/>
                <w:color w:val="000000"/>
                <w:sz w:val="16"/>
                <w:szCs w:val="16"/>
              </w:rPr>
              <w:t xml:space="preserve"> pce, Tarenkot </w:t>
            </w:r>
            <w:r w:rsidR="003F677C">
              <w:rPr>
                <w:rFonts w:ascii="Calibri" w:hAnsi="Calibri" w:cs="Calibri"/>
                <w:color w:val="000000"/>
                <w:sz w:val="16"/>
                <w:szCs w:val="16"/>
              </w:rPr>
              <w:t>287</w:t>
            </w:r>
            <w:r w:rsidRPr="00DD36EE">
              <w:rPr>
                <w:rFonts w:ascii="Calibri" w:hAnsi="Calibri" w:cs="Calibri"/>
                <w:color w:val="000000"/>
                <w:sz w:val="16"/>
                <w:szCs w:val="16"/>
              </w:rPr>
              <w:t xml:space="preserve"> pce, Dehrawod </w:t>
            </w:r>
            <w:r w:rsidR="003F677C">
              <w:rPr>
                <w:rFonts w:ascii="Calibri" w:hAnsi="Calibri" w:cs="Calibri"/>
                <w:color w:val="000000"/>
                <w:sz w:val="16"/>
                <w:szCs w:val="16"/>
              </w:rPr>
              <w:t>287</w:t>
            </w:r>
            <w:r w:rsidRPr="00DD36EE">
              <w:rPr>
                <w:rFonts w:ascii="Calibri" w:hAnsi="Calibri" w:cs="Calibri"/>
                <w:color w:val="000000"/>
                <w:sz w:val="16"/>
                <w:szCs w:val="16"/>
              </w:rPr>
              <w:t xml:space="preserve"> pce and Chora </w:t>
            </w:r>
            <w:r w:rsidR="003F677C">
              <w:rPr>
                <w:rFonts w:ascii="Calibri" w:hAnsi="Calibri" w:cs="Calibri"/>
                <w:color w:val="000000"/>
                <w:sz w:val="16"/>
                <w:szCs w:val="16"/>
              </w:rPr>
              <w:t>291</w:t>
            </w:r>
            <w:r w:rsidRPr="00DD36EE">
              <w:rPr>
                <w:rFonts w:ascii="Calibri" w:hAnsi="Calibri" w:cs="Calibri"/>
                <w:color w:val="000000"/>
                <w:sz w:val="16"/>
                <w:szCs w:val="16"/>
              </w:rPr>
              <w:t xml:space="preserve"> pce)</w:t>
            </w:r>
          </w:p>
        </w:tc>
      </w:tr>
      <w:tr w:rsidR="001A007C" w:rsidRPr="00BE376C" w14:paraId="1F435A35" w14:textId="7E186B3A" w:rsidTr="00DA14E2">
        <w:trPr>
          <w:trHeight w:val="889"/>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2ED97AFC"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lastRenderedPageBreak/>
              <w:t>5</w:t>
            </w:r>
          </w:p>
        </w:tc>
        <w:tc>
          <w:tcPr>
            <w:tcW w:w="1557" w:type="dxa"/>
            <w:tcBorders>
              <w:top w:val="nil"/>
              <w:left w:val="nil"/>
              <w:bottom w:val="single" w:sz="4" w:space="0" w:color="auto"/>
              <w:right w:val="single" w:sz="4" w:space="0" w:color="auto"/>
            </w:tcBorders>
            <w:shd w:val="clear" w:color="000000" w:fill="DBDBDB"/>
            <w:noWrap/>
            <w:vAlign w:val="bottom"/>
            <w:hideMark/>
          </w:tcPr>
          <w:p w14:paraId="684FDD8E" w14:textId="77777777" w:rsidR="001A007C" w:rsidRPr="00BE376C" w:rsidRDefault="001A007C" w:rsidP="007432E9">
            <w:pPr>
              <w:rPr>
                <w:rFonts w:ascii="Calibri" w:hAnsi="Calibri" w:cs="Calibri"/>
                <w:color w:val="000000"/>
              </w:rPr>
            </w:pPr>
            <w:r w:rsidRPr="00BE376C">
              <w:rPr>
                <w:rFonts w:ascii="Calibri" w:hAnsi="Calibri" w:cs="Calibri"/>
                <w:color w:val="000000"/>
              </w:rPr>
              <w:t xml:space="preserve">Jacket </w:t>
            </w:r>
          </w:p>
        </w:tc>
        <w:tc>
          <w:tcPr>
            <w:tcW w:w="3402" w:type="dxa"/>
            <w:tcBorders>
              <w:top w:val="nil"/>
              <w:left w:val="nil"/>
              <w:bottom w:val="single" w:sz="4" w:space="0" w:color="auto"/>
              <w:right w:val="single" w:sz="4" w:space="0" w:color="auto"/>
            </w:tcBorders>
            <w:shd w:val="clear" w:color="000000" w:fill="DBDBDB"/>
            <w:vAlign w:val="bottom"/>
            <w:hideMark/>
          </w:tcPr>
          <w:p w14:paraId="5AF3706B" w14:textId="77777777" w:rsidR="001A007C" w:rsidRPr="00BE376C" w:rsidRDefault="001A007C" w:rsidP="007432E9">
            <w:pPr>
              <w:rPr>
                <w:rFonts w:ascii="Calibri" w:hAnsi="Calibri" w:cs="Calibri"/>
                <w:color w:val="000000"/>
              </w:rPr>
            </w:pPr>
            <w:r w:rsidRPr="00BE376C">
              <w:rPr>
                <w:rFonts w:ascii="Calibri" w:hAnsi="Calibri" w:cs="Calibri"/>
                <w:color w:val="000000"/>
              </w:rPr>
              <w:t>Made in China</w:t>
            </w:r>
            <w:r w:rsidRPr="00BE376C">
              <w:rPr>
                <w:rFonts w:ascii="Calibri" w:hAnsi="Calibri" w:cs="Calibri"/>
                <w:color w:val="000000"/>
              </w:rPr>
              <w:br/>
              <w:t>Sizes: XXL, XL.</w:t>
            </w:r>
            <w:r w:rsidRPr="00BE376C">
              <w:rPr>
                <w:rFonts w:ascii="Calibri" w:hAnsi="Calibri" w:cs="Calibri"/>
                <w:color w:val="000000"/>
              </w:rPr>
              <w:br/>
              <w:t>100% Polyester, protect sunlight up to 40C, max 25X</w:t>
            </w:r>
          </w:p>
        </w:tc>
        <w:tc>
          <w:tcPr>
            <w:tcW w:w="993" w:type="dxa"/>
            <w:tcBorders>
              <w:top w:val="nil"/>
              <w:left w:val="nil"/>
              <w:bottom w:val="single" w:sz="4" w:space="0" w:color="auto"/>
              <w:right w:val="single" w:sz="4" w:space="0" w:color="auto"/>
            </w:tcBorders>
            <w:shd w:val="clear" w:color="000000" w:fill="DBDBDB"/>
            <w:noWrap/>
            <w:vAlign w:val="bottom"/>
            <w:hideMark/>
          </w:tcPr>
          <w:p w14:paraId="482C9EEC" w14:textId="0E0B1514" w:rsidR="001A007C" w:rsidRPr="00BE376C" w:rsidRDefault="00E80AC8" w:rsidP="007432E9">
            <w:pPr>
              <w:jc w:val="right"/>
              <w:rPr>
                <w:rFonts w:ascii="Calibri" w:hAnsi="Calibri" w:cs="Calibri"/>
                <w:b/>
                <w:bCs/>
                <w:color w:val="000000"/>
              </w:rPr>
            </w:pPr>
            <w:r>
              <w:rPr>
                <w:rFonts w:ascii="Calibri" w:hAnsi="Calibri" w:cs="Calibri"/>
                <w:b/>
                <w:bCs/>
                <w:color w:val="000000"/>
              </w:rPr>
              <w:t>3240</w:t>
            </w:r>
          </w:p>
        </w:tc>
        <w:tc>
          <w:tcPr>
            <w:tcW w:w="1275" w:type="dxa"/>
            <w:tcBorders>
              <w:top w:val="nil"/>
              <w:left w:val="nil"/>
              <w:bottom w:val="single" w:sz="4" w:space="0" w:color="auto"/>
              <w:right w:val="single" w:sz="4" w:space="0" w:color="auto"/>
            </w:tcBorders>
            <w:shd w:val="clear" w:color="000000" w:fill="DBDBDB"/>
            <w:noWrap/>
            <w:vAlign w:val="bottom"/>
          </w:tcPr>
          <w:p w14:paraId="72D9ACB5" w14:textId="577A0983"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23C387F4" w14:textId="2046CED8"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7703907B"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Kandahar( Spin Buldak 121 pce, Akhakriz 117 pce , Ghorak 117 pce, Arghistan 117,)</w:t>
            </w:r>
          </w:p>
          <w:p w14:paraId="5ECAA961"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(Nowzaid 117 pce, Washer 117 pce)</w:t>
            </w:r>
          </w:p>
          <w:p w14:paraId="1FD0E141"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Zabul ( Qalat 117 pce ,Arghandab 117 pce)</w:t>
            </w:r>
          </w:p>
          <w:p w14:paraId="2B5E4D7C" w14:textId="77777777" w:rsidR="00E80AC8" w:rsidRPr="00E80AC8" w:rsidRDefault="00E80AC8" w:rsidP="00E80AC8">
            <w:pPr>
              <w:rPr>
                <w:rFonts w:ascii="Calibri" w:hAnsi="Calibri" w:cs="Calibri"/>
                <w:color w:val="000000"/>
                <w:sz w:val="16"/>
                <w:szCs w:val="16"/>
              </w:rPr>
            </w:pPr>
          </w:p>
          <w:p w14:paraId="5BCF63D7"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(Marja 287 Pce, Musa 287 pce, Qalla 287 pce, Nadali 287 pce, Garmser 287 pce)</w:t>
            </w:r>
          </w:p>
          <w:p w14:paraId="09D692E6" w14:textId="3E36081F" w:rsidR="001A007C"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Urozgan (Urozgan Khas 287 pce, Tarenkot 287 pce, Dehrawod 287 pce and Chora 291 pce)</w:t>
            </w:r>
          </w:p>
        </w:tc>
      </w:tr>
      <w:tr w:rsidR="001A007C" w:rsidRPr="00BE376C" w14:paraId="7BDD0D0E" w14:textId="07CE3ABB" w:rsidTr="00DA14E2">
        <w:trPr>
          <w:trHeight w:val="29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75E8706D"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6</w:t>
            </w:r>
          </w:p>
        </w:tc>
        <w:tc>
          <w:tcPr>
            <w:tcW w:w="1557" w:type="dxa"/>
            <w:tcBorders>
              <w:top w:val="nil"/>
              <w:left w:val="nil"/>
              <w:bottom w:val="single" w:sz="4" w:space="0" w:color="auto"/>
              <w:right w:val="single" w:sz="4" w:space="0" w:color="auto"/>
            </w:tcBorders>
            <w:shd w:val="clear" w:color="000000" w:fill="DBDBDB"/>
            <w:noWrap/>
            <w:vAlign w:val="bottom"/>
            <w:hideMark/>
          </w:tcPr>
          <w:p w14:paraId="712E093E" w14:textId="77777777" w:rsidR="001A007C" w:rsidRPr="00BE376C" w:rsidRDefault="001A007C" w:rsidP="007432E9">
            <w:pPr>
              <w:rPr>
                <w:rFonts w:ascii="Calibri" w:hAnsi="Calibri" w:cs="Calibri"/>
                <w:color w:val="000000"/>
              </w:rPr>
            </w:pPr>
            <w:r w:rsidRPr="00BE376C">
              <w:rPr>
                <w:rFonts w:ascii="Calibri" w:hAnsi="Calibri" w:cs="Calibri"/>
                <w:color w:val="000000"/>
              </w:rPr>
              <w:t>Boots</w:t>
            </w:r>
          </w:p>
        </w:tc>
        <w:tc>
          <w:tcPr>
            <w:tcW w:w="3402" w:type="dxa"/>
            <w:tcBorders>
              <w:top w:val="nil"/>
              <w:left w:val="nil"/>
              <w:bottom w:val="single" w:sz="4" w:space="0" w:color="auto"/>
              <w:right w:val="single" w:sz="4" w:space="0" w:color="auto"/>
            </w:tcBorders>
            <w:shd w:val="clear" w:color="000000" w:fill="DBDBDB"/>
            <w:noWrap/>
            <w:vAlign w:val="bottom"/>
            <w:hideMark/>
          </w:tcPr>
          <w:p w14:paraId="0E259546" w14:textId="77777777" w:rsidR="001A007C" w:rsidRPr="00BE376C" w:rsidRDefault="001A007C" w:rsidP="007432E9">
            <w:pPr>
              <w:rPr>
                <w:rFonts w:ascii="Calibri" w:hAnsi="Calibri" w:cs="Calibri"/>
                <w:color w:val="000000"/>
              </w:rPr>
            </w:pPr>
            <w:r w:rsidRPr="00BE376C">
              <w:rPr>
                <w:rFonts w:ascii="Calibri" w:hAnsi="Calibri" w:cs="Calibri"/>
                <w:color w:val="000000"/>
              </w:rPr>
              <w:t>Made in Iran. Brand name: TOOS GAM.Size: 41. 42. 43. 44Rubber and Latex</w:t>
            </w:r>
          </w:p>
        </w:tc>
        <w:tc>
          <w:tcPr>
            <w:tcW w:w="993" w:type="dxa"/>
            <w:tcBorders>
              <w:top w:val="nil"/>
              <w:left w:val="nil"/>
              <w:bottom w:val="single" w:sz="4" w:space="0" w:color="auto"/>
              <w:right w:val="single" w:sz="4" w:space="0" w:color="auto"/>
            </w:tcBorders>
            <w:shd w:val="clear" w:color="000000" w:fill="DBDBDB"/>
            <w:noWrap/>
            <w:vAlign w:val="bottom"/>
            <w:hideMark/>
          </w:tcPr>
          <w:p w14:paraId="52DC5ABF" w14:textId="49C5D907" w:rsidR="001A007C" w:rsidRPr="00BE376C" w:rsidRDefault="00E80AC8" w:rsidP="007432E9">
            <w:pPr>
              <w:jc w:val="right"/>
              <w:rPr>
                <w:rFonts w:ascii="Calibri" w:hAnsi="Calibri" w:cs="Calibri"/>
                <w:b/>
                <w:bCs/>
                <w:color w:val="000000"/>
              </w:rPr>
            </w:pPr>
            <w:r>
              <w:rPr>
                <w:rFonts w:ascii="Calibri" w:hAnsi="Calibri" w:cs="Calibri"/>
                <w:b/>
                <w:bCs/>
                <w:color w:val="000000"/>
              </w:rPr>
              <w:t>3240</w:t>
            </w:r>
          </w:p>
        </w:tc>
        <w:tc>
          <w:tcPr>
            <w:tcW w:w="1275" w:type="dxa"/>
            <w:tcBorders>
              <w:top w:val="nil"/>
              <w:left w:val="nil"/>
              <w:bottom w:val="single" w:sz="4" w:space="0" w:color="auto"/>
              <w:right w:val="single" w:sz="4" w:space="0" w:color="auto"/>
            </w:tcBorders>
            <w:shd w:val="clear" w:color="000000" w:fill="DBDBDB"/>
            <w:noWrap/>
            <w:vAlign w:val="bottom"/>
          </w:tcPr>
          <w:p w14:paraId="6A9233B1" w14:textId="4790A2E6"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05D5F322" w14:textId="7FCBC6A5"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7FDDA114"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Kandahar( Spin Buldak 121 pce, Akhakriz 117 pce , Ghorak 117 pce, Arghistan 117,)</w:t>
            </w:r>
          </w:p>
          <w:p w14:paraId="74796BD5"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(Nowzaid 117 pce, Washer 117 pce)</w:t>
            </w:r>
          </w:p>
          <w:p w14:paraId="712AB60C"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Zabul ( Qalat 117 pce ,Arghandab 117 pce)</w:t>
            </w:r>
          </w:p>
          <w:p w14:paraId="0E96EB50" w14:textId="77777777" w:rsidR="00E80AC8" w:rsidRPr="00E80AC8" w:rsidRDefault="00E80AC8" w:rsidP="00E80AC8">
            <w:pPr>
              <w:rPr>
                <w:rFonts w:ascii="Calibri" w:hAnsi="Calibri" w:cs="Calibri"/>
                <w:color w:val="000000"/>
                <w:sz w:val="16"/>
                <w:szCs w:val="16"/>
              </w:rPr>
            </w:pPr>
          </w:p>
          <w:p w14:paraId="4ECE26C4"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(Marja 287 Pce, Musa 287 pce, Qalla 287 pce, Nadali 287 pce, Garmser 287 pce)</w:t>
            </w:r>
          </w:p>
          <w:p w14:paraId="0DAFBBC1" w14:textId="55B20AB6" w:rsidR="001A007C"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Urozgan (Urozgan Khas 287 pce, Tarenkot 287 pce, Dehrawod 287 pce and Chora 291 pce)</w:t>
            </w:r>
          </w:p>
        </w:tc>
      </w:tr>
      <w:tr w:rsidR="001A007C" w:rsidRPr="00BE376C" w14:paraId="3CD7CE84" w14:textId="29C287D9" w:rsidTr="00DA14E2">
        <w:trPr>
          <w:trHeight w:val="118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6A4ACAA5"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7</w:t>
            </w:r>
          </w:p>
        </w:tc>
        <w:tc>
          <w:tcPr>
            <w:tcW w:w="1557" w:type="dxa"/>
            <w:tcBorders>
              <w:top w:val="nil"/>
              <w:left w:val="nil"/>
              <w:bottom w:val="single" w:sz="4" w:space="0" w:color="auto"/>
              <w:right w:val="single" w:sz="4" w:space="0" w:color="auto"/>
            </w:tcBorders>
            <w:shd w:val="clear" w:color="000000" w:fill="DBDBDB"/>
            <w:noWrap/>
            <w:vAlign w:val="bottom"/>
            <w:hideMark/>
          </w:tcPr>
          <w:p w14:paraId="524CFFD2" w14:textId="77777777" w:rsidR="001A007C" w:rsidRPr="00BE376C" w:rsidRDefault="001A007C" w:rsidP="007432E9">
            <w:pPr>
              <w:rPr>
                <w:rFonts w:ascii="Calibri" w:hAnsi="Calibri" w:cs="Calibri"/>
                <w:color w:val="000000"/>
              </w:rPr>
            </w:pPr>
            <w:r w:rsidRPr="00BE376C">
              <w:rPr>
                <w:rFonts w:ascii="Calibri" w:hAnsi="Calibri" w:cs="Calibri"/>
                <w:color w:val="000000"/>
              </w:rPr>
              <w:t>Helmet</w:t>
            </w:r>
          </w:p>
        </w:tc>
        <w:tc>
          <w:tcPr>
            <w:tcW w:w="3402" w:type="dxa"/>
            <w:tcBorders>
              <w:top w:val="nil"/>
              <w:left w:val="nil"/>
              <w:bottom w:val="single" w:sz="4" w:space="0" w:color="auto"/>
              <w:right w:val="single" w:sz="4" w:space="0" w:color="auto"/>
            </w:tcBorders>
            <w:shd w:val="clear" w:color="000000" w:fill="DBDBDB"/>
            <w:vAlign w:val="bottom"/>
            <w:hideMark/>
          </w:tcPr>
          <w:p w14:paraId="6EFEF9FF" w14:textId="77777777" w:rsidR="001A007C" w:rsidRPr="00BE376C" w:rsidRDefault="001A007C" w:rsidP="007432E9">
            <w:pPr>
              <w:rPr>
                <w:rFonts w:ascii="Calibri" w:hAnsi="Calibri" w:cs="Calibri"/>
                <w:color w:val="000000"/>
              </w:rPr>
            </w:pPr>
            <w:r w:rsidRPr="00BE376C">
              <w:rPr>
                <w:rFonts w:ascii="Calibri" w:hAnsi="Calibri" w:cs="Calibri"/>
                <w:color w:val="000000"/>
              </w:rPr>
              <w:t>Made in China</w:t>
            </w:r>
            <w:r w:rsidRPr="00BE376C">
              <w:rPr>
                <w:rFonts w:ascii="Calibri" w:hAnsi="Calibri" w:cs="Calibri"/>
                <w:color w:val="000000"/>
              </w:rPr>
              <w:br/>
              <w:t>Brime Diameter 50mm, head band 30mm, chainstrap minimum widths 19mm, mass of helmet 400 gr.</w:t>
            </w:r>
            <w:r w:rsidRPr="00BE376C">
              <w:rPr>
                <w:rFonts w:ascii="Calibri" w:hAnsi="Calibri" w:cs="Calibri"/>
                <w:color w:val="000000"/>
              </w:rPr>
              <w:br/>
              <w:t xml:space="preserve">Plastic </w:t>
            </w:r>
          </w:p>
        </w:tc>
        <w:tc>
          <w:tcPr>
            <w:tcW w:w="993" w:type="dxa"/>
            <w:tcBorders>
              <w:top w:val="nil"/>
              <w:left w:val="nil"/>
              <w:bottom w:val="single" w:sz="4" w:space="0" w:color="auto"/>
              <w:right w:val="single" w:sz="4" w:space="0" w:color="auto"/>
            </w:tcBorders>
            <w:shd w:val="clear" w:color="000000" w:fill="DBDBDB"/>
            <w:noWrap/>
            <w:vAlign w:val="bottom"/>
            <w:hideMark/>
          </w:tcPr>
          <w:p w14:paraId="46C99C41" w14:textId="60655C9A" w:rsidR="001A007C" w:rsidRPr="00BE376C" w:rsidRDefault="00E80AC8" w:rsidP="007432E9">
            <w:pPr>
              <w:jc w:val="right"/>
              <w:rPr>
                <w:rFonts w:ascii="Calibri" w:hAnsi="Calibri" w:cs="Calibri"/>
                <w:b/>
                <w:bCs/>
                <w:color w:val="000000"/>
              </w:rPr>
            </w:pPr>
            <w:r>
              <w:rPr>
                <w:rFonts w:ascii="Calibri" w:hAnsi="Calibri" w:cs="Calibri"/>
                <w:b/>
                <w:bCs/>
                <w:color w:val="000000"/>
              </w:rPr>
              <w:t>3240</w:t>
            </w:r>
          </w:p>
        </w:tc>
        <w:tc>
          <w:tcPr>
            <w:tcW w:w="1275" w:type="dxa"/>
            <w:tcBorders>
              <w:top w:val="nil"/>
              <w:left w:val="nil"/>
              <w:bottom w:val="single" w:sz="4" w:space="0" w:color="auto"/>
              <w:right w:val="single" w:sz="4" w:space="0" w:color="auto"/>
            </w:tcBorders>
            <w:shd w:val="clear" w:color="000000" w:fill="DBDBDB"/>
            <w:noWrap/>
            <w:vAlign w:val="bottom"/>
          </w:tcPr>
          <w:p w14:paraId="3F7C43C1" w14:textId="57E8CE73"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1D400A4C" w14:textId="12C62E3E"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261AD9AF"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Kandahar( Spin Buldak 121 pce, Akhakriz 117 pce , Ghorak 117 pce, Arghistan 117,)</w:t>
            </w:r>
          </w:p>
          <w:p w14:paraId="6F1DDF58"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(Nowzaid 117 pce, Washer 117 pce)</w:t>
            </w:r>
          </w:p>
          <w:p w14:paraId="680E2BD3"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Zabul ( Qalat 117 pce ,Arghandab 117 pce)</w:t>
            </w:r>
          </w:p>
          <w:p w14:paraId="02B43D69" w14:textId="77777777" w:rsidR="00E80AC8" w:rsidRPr="00E80AC8" w:rsidRDefault="00E80AC8" w:rsidP="00E80AC8">
            <w:pPr>
              <w:rPr>
                <w:rFonts w:ascii="Calibri" w:hAnsi="Calibri" w:cs="Calibri"/>
                <w:color w:val="000000"/>
                <w:sz w:val="16"/>
                <w:szCs w:val="16"/>
              </w:rPr>
            </w:pPr>
          </w:p>
          <w:p w14:paraId="57A48D01" w14:textId="77777777"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Hilmand (Marja 287 Pce, Musa 287 pce, Qalla 287 pce, Nadali 287 pce, Garmser 287 pce)</w:t>
            </w:r>
          </w:p>
          <w:p w14:paraId="26E2542B" w14:textId="5EC2517B" w:rsidR="001A007C"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Urozgan (Urozgan Khas 287 pce, Tarenkot 287 pce, Dehrawod 287 pce and Chora 291 pce)</w:t>
            </w:r>
          </w:p>
        </w:tc>
      </w:tr>
      <w:tr w:rsidR="001A007C" w:rsidRPr="00BE376C" w14:paraId="56435638" w14:textId="53C3C246" w:rsidTr="00DA14E2">
        <w:trPr>
          <w:trHeight w:val="118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3E1A6DAD"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8</w:t>
            </w:r>
          </w:p>
        </w:tc>
        <w:tc>
          <w:tcPr>
            <w:tcW w:w="1557" w:type="dxa"/>
            <w:tcBorders>
              <w:top w:val="nil"/>
              <w:left w:val="nil"/>
              <w:bottom w:val="single" w:sz="4" w:space="0" w:color="auto"/>
              <w:right w:val="single" w:sz="4" w:space="0" w:color="auto"/>
            </w:tcBorders>
            <w:shd w:val="clear" w:color="000000" w:fill="DBDBDB"/>
            <w:noWrap/>
            <w:vAlign w:val="bottom"/>
            <w:hideMark/>
          </w:tcPr>
          <w:p w14:paraId="16EE69E1" w14:textId="1A7DAFF5" w:rsidR="001A007C" w:rsidRPr="00BE376C" w:rsidRDefault="001A007C" w:rsidP="007432E9">
            <w:pPr>
              <w:rPr>
                <w:rFonts w:ascii="Calibri" w:hAnsi="Calibri" w:cs="Calibri"/>
                <w:color w:val="000000"/>
              </w:rPr>
            </w:pPr>
            <w:r w:rsidRPr="00BE376C">
              <w:rPr>
                <w:rFonts w:ascii="Calibri" w:hAnsi="Calibri" w:cs="Calibri"/>
                <w:color w:val="000000"/>
              </w:rPr>
              <w:t>Face mask</w:t>
            </w:r>
            <w:r w:rsidR="00E80AC8">
              <w:rPr>
                <w:rFonts w:ascii="Calibri" w:hAnsi="Calibri" w:cs="Calibri"/>
                <w:color w:val="000000"/>
              </w:rPr>
              <w:t xml:space="preserve"> box</w:t>
            </w:r>
          </w:p>
        </w:tc>
        <w:tc>
          <w:tcPr>
            <w:tcW w:w="3402" w:type="dxa"/>
            <w:tcBorders>
              <w:top w:val="nil"/>
              <w:left w:val="nil"/>
              <w:bottom w:val="single" w:sz="4" w:space="0" w:color="auto"/>
              <w:right w:val="single" w:sz="4" w:space="0" w:color="auto"/>
            </w:tcBorders>
            <w:shd w:val="clear" w:color="000000" w:fill="DBDBDB"/>
            <w:vAlign w:val="bottom"/>
            <w:hideMark/>
          </w:tcPr>
          <w:p w14:paraId="5360A305" w14:textId="77777777" w:rsidR="001A007C" w:rsidRPr="00BE376C" w:rsidRDefault="001A007C" w:rsidP="007432E9">
            <w:pPr>
              <w:rPr>
                <w:rFonts w:ascii="Calibri" w:hAnsi="Calibri" w:cs="Calibri"/>
                <w:color w:val="000000"/>
              </w:rPr>
            </w:pPr>
            <w:r w:rsidRPr="00BE376C">
              <w:rPr>
                <w:rFonts w:ascii="Calibri" w:hAnsi="Calibri" w:cs="Calibri"/>
                <w:color w:val="000000"/>
              </w:rPr>
              <w:t>For surgical disposal.</w:t>
            </w:r>
            <w:r w:rsidRPr="00BE376C">
              <w:rPr>
                <w:rFonts w:ascii="Calibri" w:hAnsi="Calibri" w:cs="Calibri"/>
                <w:color w:val="000000"/>
              </w:rPr>
              <w:br/>
              <w:t>Non-woven</w:t>
            </w:r>
            <w:r w:rsidRPr="00BE376C">
              <w:rPr>
                <w:rFonts w:ascii="Calibri" w:hAnsi="Calibri" w:cs="Calibri"/>
                <w:color w:val="000000"/>
              </w:rPr>
              <w:br/>
              <w:t>Tries pliegnes, filter bacteria’s</w:t>
            </w:r>
            <w:r w:rsidRPr="00BE376C">
              <w:rPr>
                <w:rFonts w:ascii="Calibri" w:hAnsi="Calibri" w:cs="Calibri"/>
                <w:color w:val="000000"/>
              </w:rPr>
              <w:br/>
              <w:t>3 layer protection</w:t>
            </w:r>
          </w:p>
        </w:tc>
        <w:tc>
          <w:tcPr>
            <w:tcW w:w="993" w:type="dxa"/>
            <w:tcBorders>
              <w:top w:val="nil"/>
              <w:left w:val="nil"/>
              <w:bottom w:val="single" w:sz="4" w:space="0" w:color="auto"/>
              <w:right w:val="single" w:sz="4" w:space="0" w:color="auto"/>
            </w:tcBorders>
            <w:shd w:val="clear" w:color="000000" w:fill="DBDBDB"/>
            <w:noWrap/>
            <w:vAlign w:val="bottom"/>
            <w:hideMark/>
          </w:tcPr>
          <w:p w14:paraId="3D5ADF31" w14:textId="7580747F" w:rsidR="001A007C" w:rsidRPr="00BE376C" w:rsidRDefault="00E80AC8" w:rsidP="007432E9">
            <w:pPr>
              <w:jc w:val="right"/>
              <w:rPr>
                <w:rFonts w:ascii="Calibri" w:hAnsi="Calibri" w:cs="Calibri"/>
                <w:b/>
                <w:bCs/>
                <w:color w:val="000000"/>
              </w:rPr>
            </w:pPr>
            <w:r>
              <w:rPr>
                <w:rFonts w:ascii="Calibri" w:hAnsi="Calibri" w:cs="Calibri"/>
                <w:b/>
                <w:bCs/>
                <w:color w:val="000000"/>
              </w:rPr>
              <w:t>310</w:t>
            </w:r>
          </w:p>
        </w:tc>
        <w:tc>
          <w:tcPr>
            <w:tcW w:w="1275" w:type="dxa"/>
            <w:tcBorders>
              <w:top w:val="nil"/>
              <w:left w:val="nil"/>
              <w:bottom w:val="single" w:sz="4" w:space="0" w:color="auto"/>
              <w:right w:val="single" w:sz="4" w:space="0" w:color="auto"/>
            </w:tcBorders>
            <w:shd w:val="clear" w:color="000000" w:fill="DBDBDB"/>
            <w:noWrap/>
            <w:vAlign w:val="bottom"/>
          </w:tcPr>
          <w:p w14:paraId="6231359D" w14:textId="0385E448"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14E2A792" w14:textId="1944E806"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028A34DB" w14:textId="7D196E3F"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 xml:space="preserve">Kandahar( Spin Buldak </w:t>
            </w:r>
            <w:r w:rsidR="009D74B1">
              <w:rPr>
                <w:rFonts w:ascii="Calibri" w:hAnsi="Calibri" w:cs="Calibri"/>
                <w:color w:val="000000"/>
                <w:sz w:val="16"/>
                <w:szCs w:val="16"/>
              </w:rPr>
              <w:t>8</w:t>
            </w:r>
            <w:r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 xml:space="preserve">, Akhakriz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 xml:space="preserve">, Ghorak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 xml:space="preserve">, Arghistan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w:t>
            </w:r>
          </w:p>
          <w:p w14:paraId="0B1A75B3" w14:textId="2A19D805"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 xml:space="preserve">Hilmand (Nowzaid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 xml:space="preserve">, Washer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w:t>
            </w:r>
          </w:p>
          <w:p w14:paraId="11221A17" w14:textId="2E5EC2D5"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 xml:space="preserve">Zabul ( Qalat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 xml:space="preserve">,Arghandab </w:t>
            </w:r>
            <w:r w:rsidR="009D74B1">
              <w:rPr>
                <w:rFonts w:ascii="Calibri" w:hAnsi="Calibri" w:cs="Calibri"/>
                <w:color w:val="000000"/>
                <w:sz w:val="16"/>
                <w:szCs w:val="16"/>
              </w:rPr>
              <w:t>8</w:t>
            </w:r>
            <w:r w:rsidR="009D74B1" w:rsidRPr="00E80AC8">
              <w:rPr>
                <w:rFonts w:ascii="Calibri" w:hAnsi="Calibri" w:cs="Calibri"/>
                <w:color w:val="000000"/>
                <w:sz w:val="16"/>
                <w:szCs w:val="16"/>
              </w:rPr>
              <w:t xml:space="preserve"> </w:t>
            </w:r>
            <w:r w:rsidR="009D74B1">
              <w:rPr>
                <w:rFonts w:ascii="Calibri" w:hAnsi="Calibri" w:cs="Calibri"/>
                <w:color w:val="000000"/>
                <w:sz w:val="16"/>
                <w:szCs w:val="16"/>
              </w:rPr>
              <w:t>boxes</w:t>
            </w:r>
            <w:r w:rsidRPr="00E80AC8">
              <w:rPr>
                <w:rFonts w:ascii="Calibri" w:hAnsi="Calibri" w:cs="Calibri"/>
                <w:color w:val="000000"/>
                <w:sz w:val="16"/>
                <w:szCs w:val="16"/>
              </w:rPr>
              <w:t>)</w:t>
            </w:r>
          </w:p>
          <w:p w14:paraId="644FA874" w14:textId="77777777" w:rsidR="00E80AC8" w:rsidRPr="00E80AC8" w:rsidRDefault="00E80AC8" w:rsidP="00E80AC8">
            <w:pPr>
              <w:rPr>
                <w:rFonts w:ascii="Calibri" w:hAnsi="Calibri" w:cs="Calibri"/>
                <w:color w:val="000000"/>
                <w:sz w:val="16"/>
                <w:szCs w:val="16"/>
              </w:rPr>
            </w:pPr>
          </w:p>
          <w:p w14:paraId="5EFE5F5D" w14:textId="706F3138" w:rsidR="00E80AC8"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 xml:space="preserve">Hilmand (Marja </w:t>
            </w:r>
            <w:r w:rsidR="009D74B1" w:rsidRPr="009D74B1">
              <w:rPr>
                <w:rFonts w:ascii="Calibri" w:hAnsi="Calibri" w:cs="Calibri"/>
                <w:color w:val="000000"/>
                <w:sz w:val="16"/>
                <w:szCs w:val="16"/>
              </w:rPr>
              <w:t>31 boxes</w:t>
            </w:r>
            <w:r w:rsidRPr="00E80AC8">
              <w:rPr>
                <w:rFonts w:ascii="Calibri" w:hAnsi="Calibri" w:cs="Calibri"/>
                <w:color w:val="000000"/>
                <w:sz w:val="16"/>
                <w:szCs w:val="16"/>
              </w:rPr>
              <w:t xml:space="preserve">, Musa </w:t>
            </w:r>
            <w:r w:rsidR="009D74B1">
              <w:rPr>
                <w:rFonts w:ascii="Calibri" w:hAnsi="Calibri" w:cs="Calibri"/>
                <w:color w:val="000000"/>
                <w:sz w:val="16"/>
                <w:szCs w:val="16"/>
              </w:rPr>
              <w:t>31 boxes</w:t>
            </w:r>
            <w:r w:rsidRPr="00E80AC8">
              <w:rPr>
                <w:rFonts w:ascii="Calibri" w:hAnsi="Calibri" w:cs="Calibri"/>
                <w:color w:val="000000"/>
                <w:sz w:val="16"/>
                <w:szCs w:val="16"/>
              </w:rPr>
              <w:t xml:space="preserve">, Qalla </w:t>
            </w:r>
            <w:r w:rsidR="009D74B1">
              <w:rPr>
                <w:rFonts w:ascii="Calibri" w:hAnsi="Calibri" w:cs="Calibri"/>
                <w:color w:val="000000"/>
                <w:sz w:val="16"/>
                <w:szCs w:val="16"/>
              </w:rPr>
              <w:t>31 boxes</w:t>
            </w:r>
            <w:r w:rsidRPr="00E80AC8">
              <w:rPr>
                <w:rFonts w:ascii="Calibri" w:hAnsi="Calibri" w:cs="Calibri"/>
                <w:color w:val="000000"/>
                <w:sz w:val="16"/>
                <w:szCs w:val="16"/>
              </w:rPr>
              <w:t xml:space="preserve">, Nadali </w:t>
            </w:r>
            <w:r w:rsidR="009D74B1">
              <w:rPr>
                <w:rFonts w:ascii="Calibri" w:hAnsi="Calibri" w:cs="Calibri"/>
                <w:color w:val="000000"/>
                <w:sz w:val="16"/>
                <w:szCs w:val="16"/>
              </w:rPr>
              <w:t>31 boxes</w:t>
            </w:r>
            <w:r w:rsidRPr="00E80AC8">
              <w:rPr>
                <w:rFonts w:ascii="Calibri" w:hAnsi="Calibri" w:cs="Calibri"/>
                <w:color w:val="000000"/>
                <w:sz w:val="16"/>
                <w:szCs w:val="16"/>
              </w:rPr>
              <w:t xml:space="preserve">, Garmser </w:t>
            </w:r>
            <w:r w:rsidR="009D74B1">
              <w:rPr>
                <w:rFonts w:ascii="Calibri" w:hAnsi="Calibri" w:cs="Calibri"/>
                <w:color w:val="000000"/>
                <w:sz w:val="16"/>
                <w:szCs w:val="16"/>
              </w:rPr>
              <w:t>31 boxes</w:t>
            </w:r>
            <w:r w:rsidRPr="00E80AC8">
              <w:rPr>
                <w:rFonts w:ascii="Calibri" w:hAnsi="Calibri" w:cs="Calibri"/>
                <w:color w:val="000000"/>
                <w:sz w:val="16"/>
                <w:szCs w:val="16"/>
              </w:rPr>
              <w:t>)</w:t>
            </w:r>
          </w:p>
          <w:p w14:paraId="1800CA4E" w14:textId="55C3794F" w:rsidR="001A007C" w:rsidRPr="00E80AC8" w:rsidRDefault="00E80AC8" w:rsidP="00E80AC8">
            <w:pPr>
              <w:rPr>
                <w:rFonts w:ascii="Calibri" w:hAnsi="Calibri" w:cs="Calibri"/>
                <w:color w:val="000000"/>
                <w:sz w:val="16"/>
                <w:szCs w:val="16"/>
              </w:rPr>
            </w:pPr>
            <w:r w:rsidRPr="00E80AC8">
              <w:rPr>
                <w:rFonts w:ascii="Calibri" w:hAnsi="Calibri" w:cs="Calibri"/>
                <w:color w:val="000000"/>
                <w:sz w:val="16"/>
                <w:szCs w:val="16"/>
              </w:rPr>
              <w:t xml:space="preserve">Urozgan (Urozgan Khas </w:t>
            </w:r>
            <w:r w:rsidR="009D74B1">
              <w:rPr>
                <w:rFonts w:ascii="Calibri" w:hAnsi="Calibri" w:cs="Calibri"/>
                <w:color w:val="000000"/>
                <w:sz w:val="16"/>
                <w:szCs w:val="16"/>
              </w:rPr>
              <w:t>31 boxes</w:t>
            </w:r>
            <w:r w:rsidRPr="00E80AC8">
              <w:rPr>
                <w:rFonts w:ascii="Calibri" w:hAnsi="Calibri" w:cs="Calibri"/>
                <w:color w:val="000000"/>
                <w:sz w:val="16"/>
                <w:szCs w:val="16"/>
              </w:rPr>
              <w:t xml:space="preserve">, Tarenkot </w:t>
            </w:r>
            <w:r w:rsidR="009D74B1">
              <w:rPr>
                <w:rFonts w:ascii="Calibri" w:hAnsi="Calibri" w:cs="Calibri"/>
                <w:color w:val="000000"/>
                <w:sz w:val="16"/>
                <w:szCs w:val="16"/>
              </w:rPr>
              <w:t>31 boxes</w:t>
            </w:r>
            <w:r w:rsidRPr="00E80AC8">
              <w:rPr>
                <w:rFonts w:ascii="Calibri" w:hAnsi="Calibri" w:cs="Calibri"/>
                <w:color w:val="000000"/>
                <w:sz w:val="16"/>
                <w:szCs w:val="16"/>
              </w:rPr>
              <w:t>, Dehrawod</w:t>
            </w:r>
            <w:r w:rsidR="009D74B1">
              <w:rPr>
                <w:rFonts w:ascii="Calibri" w:hAnsi="Calibri" w:cs="Calibri"/>
                <w:color w:val="000000"/>
                <w:sz w:val="16"/>
                <w:szCs w:val="16"/>
              </w:rPr>
              <w:t>31 boxes</w:t>
            </w:r>
            <w:r w:rsidRPr="00E80AC8">
              <w:rPr>
                <w:rFonts w:ascii="Calibri" w:hAnsi="Calibri" w:cs="Calibri"/>
                <w:color w:val="000000"/>
                <w:sz w:val="16"/>
                <w:szCs w:val="16"/>
              </w:rPr>
              <w:t xml:space="preserve"> and Chora </w:t>
            </w:r>
            <w:r w:rsidR="009D74B1">
              <w:rPr>
                <w:rFonts w:ascii="Calibri" w:hAnsi="Calibri" w:cs="Calibri"/>
                <w:color w:val="000000"/>
                <w:sz w:val="16"/>
                <w:szCs w:val="16"/>
              </w:rPr>
              <w:t>33 boxes</w:t>
            </w:r>
            <w:r w:rsidRPr="00E80AC8">
              <w:rPr>
                <w:rFonts w:ascii="Calibri" w:hAnsi="Calibri" w:cs="Calibri"/>
                <w:color w:val="000000"/>
                <w:sz w:val="16"/>
                <w:szCs w:val="16"/>
              </w:rPr>
              <w:t>)</w:t>
            </w:r>
          </w:p>
        </w:tc>
      </w:tr>
      <w:tr w:rsidR="001A007C" w:rsidRPr="00BE376C" w14:paraId="6DC3283C" w14:textId="715DC1C3" w:rsidTr="00DA14E2">
        <w:trPr>
          <w:trHeight w:val="1186"/>
        </w:trPr>
        <w:tc>
          <w:tcPr>
            <w:tcW w:w="568" w:type="dxa"/>
            <w:tcBorders>
              <w:top w:val="nil"/>
              <w:left w:val="single" w:sz="4" w:space="0" w:color="auto"/>
              <w:bottom w:val="single" w:sz="4" w:space="0" w:color="auto"/>
              <w:right w:val="single" w:sz="4" w:space="0" w:color="auto"/>
            </w:tcBorders>
            <w:shd w:val="clear" w:color="000000" w:fill="DBDBDB"/>
            <w:noWrap/>
            <w:vAlign w:val="bottom"/>
            <w:hideMark/>
          </w:tcPr>
          <w:p w14:paraId="704F7570" w14:textId="77777777" w:rsidR="001A007C" w:rsidRPr="00BE376C" w:rsidRDefault="001A007C" w:rsidP="007432E9">
            <w:pPr>
              <w:jc w:val="right"/>
              <w:rPr>
                <w:rFonts w:ascii="Calibri" w:hAnsi="Calibri" w:cs="Calibri"/>
                <w:color w:val="000000"/>
              </w:rPr>
            </w:pPr>
            <w:r w:rsidRPr="00BE376C">
              <w:rPr>
                <w:rFonts w:ascii="Calibri" w:hAnsi="Calibri" w:cs="Calibri"/>
                <w:color w:val="000000"/>
              </w:rPr>
              <w:t>9</w:t>
            </w:r>
          </w:p>
        </w:tc>
        <w:tc>
          <w:tcPr>
            <w:tcW w:w="1557" w:type="dxa"/>
            <w:tcBorders>
              <w:top w:val="nil"/>
              <w:left w:val="nil"/>
              <w:bottom w:val="single" w:sz="4" w:space="0" w:color="auto"/>
              <w:right w:val="single" w:sz="4" w:space="0" w:color="auto"/>
            </w:tcBorders>
            <w:shd w:val="clear" w:color="000000" w:fill="DBDBDB"/>
            <w:noWrap/>
            <w:vAlign w:val="bottom"/>
            <w:hideMark/>
          </w:tcPr>
          <w:p w14:paraId="33593463" w14:textId="77777777" w:rsidR="001A007C" w:rsidRPr="00BE376C" w:rsidRDefault="001A007C" w:rsidP="007432E9">
            <w:pPr>
              <w:rPr>
                <w:rFonts w:ascii="Calibri" w:hAnsi="Calibri" w:cs="Calibri"/>
                <w:color w:val="000000"/>
              </w:rPr>
            </w:pPr>
            <w:r w:rsidRPr="00BE376C">
              <w:rPr>
                <w:rFonts w:ascii="Calibri" w:hAnsi="Calibri" w:cs="Calibri"/>
                <w:color w:val="000000"/>
              </w:rPr>
              <w:t>Eye protective Glass</w:t>
            </w:r>
          </w:p>
        </w:tc>
        <w:tc>
          <w:tcPr>
            <w:tcW w:w="3402" w:type="dxa"/>
            <w:tcBorders>
              <w:top w:val="nil"/>
              <w:left w:val="nil"/>
              <w:bottom w:val="single" w:sz="4" w:space="0" w:color="auto"/>
              <w:right w:val="single" w:sz="4" w:space="0" w:color="auto"/>
            </w:tcBorders>
            <w:shd w:val="clear" w:color="000000" w:fill="DBDBDB"/>
            <w:vAlign w:val="bottom"/>
            <w:hideMark/>
          </w:tcPr>
          <w:p w14:paraId="003B869F" w14:textId="77777777" w:rsidR="001A007C" w:rsidRPr="00BE376C" w:rsidRDefault="001A007C" w:rsidP="007432E9">
            <w:pPr>
              <w:rPr>
                <w:rFonts w:ascii="Calibri" w:hAnsi="Calibri" w:cs="Calibri"/>
                <w:color w:val="000000"/>
              </w:rPr>
            </w:pPr>
            <w:r w:rsidRPr="00BE376C">
              <w:rPr>
                <w:rFonts w:ascii="Calibri" w:hAnsi="Calibri" w:cs="Calibri"/>
                <w:color w:val="000000"/>
              </w:rPr>
              <w:t>Made in China</w:t>
            </w:r>
            <w:r w:rsidRPr="00BE376C">
              <w:rPr>
                <w:rFonts w:ascii="Calibri" w:hAnsi="Calibri" w:cs="Calibri"/>
                <w:color w:val="000000"/>
              </w:rPr>
              <w:br/>
              <w:t xml:space="preserve">Brand name: Wiley X, Antifoy proactive eyewear scratches, single lense poly carbonate over </w:t>
            </w:r>
            <w:r w:rsidRPr="00BE376C">
              <w:rPr>
                <w:rFonts w:ascii="Calibri" w:hAnsi="Calibri" w:cs="Calibri"/>
                <w:color w:val="000000"/>
              </w:rPr>
              <w:lastRenderedPageBreak/>
              <w:t xml:space="preserve">glasses. Size extra larg. 152mm. </w:t>
            </w:r>
            <w:r w:rsidRPr="00BE376C">
              <w:rPr>
                <w:rFonts w:ascii="Calibri" w:hAnsi="Calibri" w:cs="Calibri"/>
                <w:color w:val="000000"/>
              </w:rPr>
              <w:br/>
              <w:t>Contines extra cotton to cover scratches.</w:t>
            </w:r>
          </w:p>
        </w:tc>
        <w:tc>
          <w:tcPr>
            <w:tcW w:w="993" w:type="dxa"/>
            <w:tcBorders>
              <w:top w:val="nil"/>
              <w:left w:val="nil"/>
              <w:bottom w:val="single" w:sz="4" w:space="0" w:color="auto"/>
              <w:right w:val="single" w:sz="4" w:space="0" w:color="auto"/>
            </w:tcBorders>
            <w:shd w:val="clear" w:color="000000" w:fill="DBDBDB"/>
            <w:noWrap/>
            <w:vAlign w:val="bottom"/>
            <w:hideMark/>
          </w:tcPr>
          <w:p w14:paraId="06A82E46" w14:textId="2CB2349A" w:rsidR="001A007C" w:rsidRPr="00BE376C" w:rsidRDefault="00000FDA" w:rsidP="007432E9">
            <w:pPr>
              <w:jc w:val="right"/>
              <w:rPr>
                <w:rFonts w:ascii="Calibri" w:hAnsi="Calibri" w:cs="Calibri"/>
                <w:b/>
                <w:bCs/>
                <w:color w:val="000000"/>
              </w:rPr>
            </w:pPr>
            <w:r>
              <w:rPr>
                <w:rFonts w:ascii="Calibri" w:hAnsi="Calibri" w:cs="Calibri"/>
                <w:b/>
                <w:bCs/>
                <w:color w:val="000000"/>
              </w:rPr>
              <w:lastRenderedPageBreak/>
              <w:t>3240</w:t>
            </w:r>
          </w:p>
        </w:tc>
        <w:tc>
          <w:tcPr>
            <w:tcW w:w="1275" w:type="dxa"/>
            <w:tcBorders>
              <w:top w:val="nil"/>
              <w:left w:val="nil"/>
              <w:bottom w:val="single" w:sz="4" w:space="0" w:color="auto"/>
              <w:right w:val="single" w:sz="4" w:space="0" w:color="auto"/>
            </w:tcBorders>
            <w:shd w:val="clear" w:color="000000" w:fill="DBDBDB"/>
            <w:noWrap/>
            <w:vAlign w:val="bottom"/>
          </w:tcPr>
          <w:p w14:paraId="7D03E2DB" w14:textId="29843BF4" w:rsidR="001A007C" w:rsidRPr="00BE376C" w:rsidRDefault="001A007C" w:rsidP="007432E9">
            <w:pPr>
              <w:jc w:val="right"/>
              <w:rPr>
                <w:rFonts w:ascii="Calibri" w:hAnsi="Calibri" w:cs="Calibri"/>
                <w:b/>
                <w:bCs/>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1922F950" w14:textId="4293572D" w:rsidR="001A007C" w:rsidRPr="00BE376C" w:rsidRDefault="001A007C" w:rsidP="007432E9">
            <w:pPr>
              <w:jc w:val="right"/>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479EF34B" w14:textId="77777777"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Kandahar( Spin Buldak 121 pce, Akhakriz 117 pce , Ghorak 117 pce, Arghistan 117,)</w:t>
            </w:r>
          </w:p>
          <w:p w14:paraId="37E8576B" w14:textId="77777777"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Hilmand (Nowzaid 117 pce, Washer 117 pce)</w:t>
            </w:r>
          </w:p>
          <w:p w14:paraId="676E862D" w14:textId="77777777"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Zabul ( Qalat 117 pce ,Arghandab 117 pce)</w:t>
            </w:r>
          </w:p>
          <w:p w14:paraId="161E522E" w14:textId="77777777" w:rsidR="00000FDA" w:rsidRPr="00000FDA" w:rsidRDefault="00000FDA" w:rsidP="00000FDA">
            <w:pPr>
              <w:rPr>
                <w:rFonts w:ascii="Calibri" w:hAnsi="Calibri" w:cs="Calibri"/>
                <w:color w:val="000000"/>
                <w:sz w:val="16"/>
                <w:szCs w:val="16"/>
              </w:rPr>
            </w:pPr>
          </w:p>
          <w:p w14:paraId="24435C6B" w14:textId="77777777"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Hilmand (Marja 287 Pce, Musa 287 pce, Qalla 287 pce, Nadali 287 pce, Garmser 287 pce)</w:t>
            </w:r>
          </w:p>
          <w:p w14:paraId="34DF5538" w14:textId="473D4711" w:rsidR="001A007C"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Urozgan (Urozgan Khas 287 pce, Tarenkot 287 pce, Dehrawod 287 pce and Chora 291 pce)</w:t>
            </w:r>
          </w:p>
        </w:tc>
      </w:tr>
      <w:tr w:rsidR="001A007C" w:rsidRPr="00BE376C" w14:paraId="182C6617" w14:textId="76D51716" w:rsidTr="00DA14E2">
        <w:trPr>
          <w:trHeight w:val="296"/>
        </w:trPr>
        <w:tc>
          <w:tcPr>
            <w:tcW w:w="568" w:type="dxa"/>
            <w:tcBorders>
              <w:top w:val="nil"/>
              <w:left w:val="single" w:sz="4" w:space="0" w:color="auto"/>
              <w:bottom w:val="nil"/>
              <w:right w:val="single" w:sz="4" w:space="0" w:color="auto"/>
            </w:tcBorders>
            <w:shd w:val="clear" w:color="000000" w:fill="DBDBDB"/>
            <w:noWrap/>
            <w:vAlign w:val="bottom"/>
            <w:hideMark/>
          </w:tcPr>
          <w:p w14:paraId="72EB6C25" w14:textId="5FCF86EC" w:rsidR="001A007C" w:rsidRPr="00BE376C" w:rsidRDefault="001A007C" w:rsidP="007432E9">
            <w:pPr>
              <w:rPr>
                <w:rFonts w:ascii="Calibri" w:hAnsi="Calibri" w:cs="Calibri"/>
                <w:color w:val="000000"/>
              </w:rPr>
            </w:pPr>
            <w:bookmarkStart w:id="2" w:name="_Hlk143445149"/>
            <w:r w:rsidRPr="00BE376C">
              <w:rPr>
                <w:rFonts w:ascii="Calibri" w:hAnsi="Calibri" w:cs="Calibri"/>
                <w:color w:val="000000"/>
              </w:rPr>
              <w:lastRenderedPageBreak/>
              <w:t> </w:t>
            </w:r>
            <w:r w:rsidR="00000FDA">
              <w:rPr>
                <w:rFonts w:ascii="Calibri" w:hAnsi="Calibri" w:cs="Calibri"/>
                <w:color w:val="000000"/>
              </w:rPr>
              <w:t>10</w:t>
            </w:r>
          </w:p>
        </w:tc>
        <w:tc>
          <w:tcPr>
            <w:tcW w:w="1557" w:type="dxa"/>
            <w:tcBorders>
              <w:top w:val="nil"/>
              <w:left w:val="nil"/>
              <w:bottom w:val="nil"/>
              <w:right w:val="single" w:sz="4" w:space="0" w:color="auto"/>
            </w:tcBorders>
            <w:shd w:val="clear" w:color="000000" w:fill="DBDBDB"/>
            <w:noWrap/>
            <w:vAlign w:val="bottom"/>
            <w:hideMark/>
          </w:tcPr>
          <w:p w14:paraId="4CA0CC70" w14:textId="2309245E" w:rsidR="001A007C" w:rsidRPr="00BE376C" w:rsidRDefault="003D4354" w:rsidP="007432E9">
            <w:pPr>
              <w:rPr>
                <w:rFonts w:ascii="Calibri" w:hAnsi="Calibri" w:cs="Calibri"/>
                <w:color w:val="000000"/>
              </w:rPr>
            </w:pPr>
            <w:r>
              <w:rPr>
                <w:rFonts w:ascii="Calibri" w:hAnsi="Calibri" w:cs="Calibri"/>
                <w:color w:val="000000"/>
              </w:rPr>
              <w:t>H</w:t>
            </w:r>
            <w:r w:rsidR="00000FDA" w:rsidRPr="00000FDA">
              <w:rPr>
                <w:rFonts w:ascii="Calibri" w:hAnsi="Calibri" w:cs="Calibri"/>
                <w:color w:val="000000"/>
              </w:rPr>
              <w:t>ygienic materials to wash their hands after Work</w:t>
            </w:r>
          </w:p>
        </w:tc>
        <w:tc>
          <w:tcPr>
            <w:tcW w:w="3402" w:type="dxa"/>
            <w:tcBorders>
              <w:top w:val="nil"/>
              <w:left w:val="nil"/>
              <w:bottom w:val="nil"/>
              <w:right w:val="single" w:sz="4" w:space="0" w:color="auto"/>
            </w:tcBorders>
            <w:shd w:val="clear" w:color="000000" w:fill="DBDBDB"/>
            <w:noWrap/>
            <w:vAlign w:val="bottom"/>
            <w:hideMark/>
          </w:tcPr>
          <w:p w14:paraId="4FCFCE69" w14:textId="4838B2CA" w:rsidR="001A007C" w:rsidRPr="00BE376C" w:rsidRDefault="001A007C" w:rsidP="007432E9">
            <w:pPr>
              <w:rPr>
                <w:rFonts w:ascii="Calibri" w:hAnsi="Calibri" w:cs="Calibri"/>
                <w:color w:val="000000"/>
              </w:rPr>
            </w:pPr>
            <w:r w:rsidRPr="00BE376C">
              <w:rPr>
                <w:rFonts w:ascii="Calibri" w:hAnsi="Calibri" w:cs="Calibri"/>
                <w:color w:val="000000"/>
              </w:rPr>
              <w:t> </w:t>
            </w:r>
            <w:r w:rsidR="00000FDA" w:rsidRPr="00000FDA">
              <w:rPr>
                <w:rFonts w:ascii="Calibri" w:hAnsi="Calibri" w:cs="Calibri"/>
                <w:color w:val="000000"/>
              </w:rPr>
              <w:t>Best Quality Liquid,250 ml, India made or equaling</w:t>
            </w:r>
          </w:p>
        </w:tc>
        <w:tc>
          <w:tcPr>
            <w:tcW w:w="993" w:type="dxa"/>
            <w:tcBorders>
              <w:top w:val="nil"/>
              <w:left w:val="nil"/>
              <w:bottom w:val="nil"/>
              <w:right w:val="single" w:sz="4" w:space="0" w:color="auto"/>
            </w:tcBorders>
            <w:shd w:val="clear" w:color="000000" w:fill="DBDBDB"/>
            <w:noWrap/>
            <w:vAlign w:val="bottom"/>
            <w:hideMark/>
          </w:tcPr>
          <w:p w14:paraId="722E774C" w14:textId="0FD17854" w:rsidR="001A007C" w:rsidRPr="00BE376C" w:rsidRDefault="00000FDA" w:rsidP="00000FDA">
            <w:pPr>
              <w:jc w:val="center"/>
              <w:rPr>
                <w:rFonts w:ascii="Calibri" w:hAnsi="Calibri" w:cs="Calibri"/>
                <w:color w:val="000000"/>
              </w:rPr>
            </w:pPr>
            <w:r w:rsidRPr="00000FDA">
              <w:rPr>
                <w:rFonts w:ascii="Calibri" w:hAnsi="Calibri" w:cs="Calibri"/>
                <w:b/>
                <w:bCs/>
                <w:color w:val="000000"/>
              </w:rPr>
              <w:t>400</w:t>
            </w:r>
          </w:p>
        </w:tc>
        <w:tc>
          <w:tcPr>
            <w:tcW w:w="1275" w:type="dxa"/>
            <w:tcBorders>
              <w:top w:val="nil"/>
              <w:left w:val="nil"/>
              <w:bottom w:val="nil"/>
              <w:right w:val="single" w:sz="4" w:space="0" w:color="auto"/>
            </w:tcBorders>
            <w:shd w:val="clear" w:color="000000" w:fill="DBDBDB"/>
            <w:noWrap/>
            <w:vAlign w:val="bottom"/>
          </w:tcPr>
          <w:p w14:paraId="7BA380B0" w14:textId="0F6992C6" w:rsidR="001A007C" w:rsidRPr="00BE376C" w:rsidRDefault="001A007C" w:rsidP="007432E9">
            <w:pPr>
              <w:rPr>
                <w:rFonts w:ascii="Calibri" w:hAnsi="Calibri" w:cs="Calibri"/>
                <w:color w:val="000000"/>
              </w:rPr>
            </w:pPr>
          </w:p>
        </w:tc>
        <w:tc>
          <w:tcPr>
            <w:tcW w:w="1464" w:type="dxa"/>
            <w:tcBorders>
              <w:top w:val="nil"/>
              <w:left w:val="nil"/>
              <w:bottom w:val="nil"/>
              <w:right w:val="single" w:sz="4" w:space="0" w:color="auto"/>
            </w:tcBorders>
            <w:shd w:val="clear" w:color="000000" w:fill="DBDBDB"/>
            <w:noWrap/>
            <w:vAlign w:val="bottom"/>
          </w:tcPr>
          <w:p w14:paraId="4A8CD74C" w14:textId="50FCDAFA" w:rsidR="001A007C" w:rsidRPr="00BE376C" w:rsidRDefault="001A007C" w:rsidP="007432E9">
            <w:pPr>
              <w:rPr>
                <w:rFonts w:ascii="Calibri" w:hAnsi="Calibri" w:cs="Calibri"/>
                <w:b/>
                <w:bCs/>
                <w:color w:val="000000"/>
              </w:rPr>
            </w:pPr>
          </w:p>
        </w:tc>
        <w:tc>
          <w:tcPr>
            <w:tcW w:w="2313" w:type="dxa"/>
            <w:tcBorders>
              <w:top w:val="nil"/>
              <w:left w:val="nil"/>
              <w:bottom w:val="nil"/>
              <w:right w:val="single" w:sz="4" w:space="0" w:color="auto"/>
            </w:tcBorders>
            <w:shd w:val="clear" w:color="000000" w:fill="DBDBDB"/>
          </w:tcPr>
          <w:p w14:paraId="3F72E3FB" w14:textId="47CE36C7"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 xml:space="preserve">Kandahar( Spin Buldak </w:t>
            </w:r>
            <w:r>
              <w:rPr>
                <w:rFonts w:ascii="Calibri" w:hAnsi="Calibri" w:cs="Calibri"/>
                <w:color w:val="000000"/>
                <w:sz w:val="16"/>
                <w:szCs w:val="16"/>
              </w:rPr>
              <w:t>25</w:t>
            </w:r>
            <w:r w:rsidRPr="00000FDA">
              <w:rPr>
                <w:rFonts w:ascii="Calibri" w:hAnsi="Calibri" w:cs="Calibri"/>
                <w:color w:val="000000"/>
                <w:sz w:val="16"/>
                <w:szCs w:val="16"/>
              </w:rPr>
              <w:t xml:space="preserve">, Akhakriz </w:t>
            </w:r>
            <w:r>
              <w:rPr>
                <w:rFonts w:ascii="Calibri" w:hAnsi="Calibri" w:cs="Calibri"/>
                <w:color w:val="000000"/>
                <w:sz w:val="16"/>
                <w:szCs w:val="16"/>
              </w:rPr>
              <w:t>25</w:t>
            </w:r>
            <w:r w:rsidRPr="00000FDA">
              <w:rPr>
                <w:rFonts w:ascii="Calibri" w:hAnsi="Calibri" w:cs="Calibri"/>
                <w:color w:val="000000"/>
                <w:sz w:val="16"/>
                <w:szCs w:val="16"/>
              </w:rPr>
              <w:t xml:space="preserve">, Ghorak </w:t>
            </w:r>
            <w:r>
              <w:rPr>
                <w:rFonts w:ascii="Calibri" w:hAnsi="Calibri" w:cs="Calibri"/>
                <w:color w:val="000000"/>
                <w:sz w:val="16"/>
                <w:szCs w:val="16"/>
              </w:rPr>
              <w:t>25</w:t>
            </w:r>
            <w:r w:rsidRPr="00000FDA">
              <w:rPr>
                <w:rFonts w:ascii="Calibri" w:hAnsi="Calibri" w:cs="Calibri"/>
                <w:color w:val="000000"/>
                <w:sz w:val="16"/>
                <w:szCs w:val="16"/>
              </w:rPr>
              <w:t xml:space="preserve">, Arghistan </w:t>
            </w:r>
            <w:r>
              <w:rPr>
                <w:rFonts w:ascii="Calibri" w:hAnsi="Calibri" w:cs="Calibri"/>
                <w:color w:val="000000"/>
                <w:sz w:val="16"/>
                <w:szCs w:val="16"/>
              </w:rPr>
              <w:t>25</w:t>
            </w:r>
            <w:r w:rsidRPr="00000FDA">
              <w:rPr>
                <w:rFonts w:ascii="Calibri" w:hAnsi="Calibri" w:cs="Calibri"/>
                <w:color w:val="000000"/>
                <w:sz w:val="16"/>
                <w:szCs w:val="16"/>
              </w:rPr>
              <w:t>,)</w:t>
            </w:r>
          </w:p>
          <w:p w14:paraId="35A0F883" w14:textId="63111B7B"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 xml:space="preserve">Hilmand (Nowzaid </w:t>
            </w:r>
            <w:r>
              <w:rPr>
                <w:rFonts w:ascii="Calibri" w:hAnsi="Calibri" w:cs="Calibri"/>
                <w:color w:val="000000"/>
                <w:sz w:val="16"/>
                <w:szCs w:val="16"/>
              </w:rPr>
              <w:t>25</w:t>
            </w:r>
            <w:r w:rsidRPr="00000FDA">
              <w:rPr>
                <w:rFonts w:ascii="Calibri" w:hAnsi="Calibri" w:cs="Calibri"/>
                <w:color w:val="000000"/>
                <w:sz w:val="16"/>
                <w:szCs w:val="16"/>
              </w:rPr>
              <w:t xml:space="preserve">, Washer </w:t>
            </w:r>
            <w:r>
              <w:rPr>
                <w:rFonts w:ascii="Calibri" w:hAnsi="Calibri" w:cs="Calibri"/>
                <w:color w:val="000000"/>
                <w:sz w:val="16"/>
                <w:szCs w:val="16"/>
              </w:rPr>
              <w:t>25</w:t>
            </w:r>
            <w:r w:rsidRPr="00000FDA">
              <w:rPr>
                <w:rFonts w:ascii="Calibri" w:hAnsi="Calibri" w:cs="Calibri"/>
                <w:color w:val="000000"/>
                <w:sz w:val="16"/>
                <w:szCs w:val="16"/>
              </w:rPr>
              <w:t>)</w:t>
            </w:r>
          </w:p>
          <w:p w14:paraId="7B6A9BBE" w14:textId="1176620D"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 xml:space="preserve">Zabul ( Qalat </w:t>
            </w:r>
            <w:r>
              <w:rPr>
                <w:rFonts w:ascii="Calibri" w:hAnsi="Calibri" w:cs="Calibri"/>
                <w:color w:val="000000"/>
                <w:sz w:val="16"/>
                <w:szCs w:val="16"/>
              </w:rPr>
              <w:t>25</w:t>
            </w:r>
            <w:r w:rsidRPr="00000FDA">
              <w:rPr>
                <w:rFonts w:ascii="Calibri" w:hAnsi="Calibri" w:cs="Calibri"/>
                <w:color w:val="000000"/>
                <w:sz w:val="16"/>
                <w:szCs w:val="16"/>
              </w:rPr>
              <w:t xml:space="preserve">,Arghandab </w:t>
            </w:r>
            <w:r>
              <w:rPr>
                <w:rFonts w:ascii="Calibri" w:hAnsi="Calibri" w:cs="Calibri"/>
                <w:color w:val="000000"/>
                <w:sz w:val="16"/>
                <w:szCs w:val="16"/>
              </w:rPr>
              <w:t>25</w:t>
            </w:r>
            <w:r w:rsidRPr="00000FDA">
              <w:rPr>
                <w:rFonts w:ascii="Calibri" w:hAnsi="Calibri" w:cs="Calibri"/>
                <w:color w:val="000000"/>
                <w:sz w:val="16"/>
                <w:szCs w:val="16"/>
              </w:rPr>
              <w:t>)</w:t>
            </w:r>
          </w:p>
          <w:p w14:paraId="43E5C647" w14:textId="77777777" w:rsidR="00000FDA" w:rsidRPr="00000FDA" w:rsidRDefault="00000FDA" w:rsidP="00000FDA">
            <w:pPr>
              <w:rPr>
                <w:rFonts w:ascii="Calibri" w:hAnsi="Calibri" w:cs="Calibri"/>
                <w:color w:val="000000"/>
                <w:sz w:val="16"/>
                <w:szCs w:val="16"/>
              </w:rPr>
            </w:pPr>
          </w:p>
          <w:p w14:paraId="60F46E2E" w14:textId="62DDD330" w:rsidR="00000FDA" w:rsidRPr="00000FDA" w:rsidRDefault="00000FDA" w:rsidP="00000FDA">
            <w:pPr>
              <w:rPr>
                <w:rFonts w:ascii="Calibri" w:hAnsi="Calibri" w:cs="Calibri"/>
                <w:color w:val="000000"/>
                <w:sz w:val="16"/>
                <w:szCs w:val="16"/>
              </w:rPr>
            </w:pPr>
            <w:r w:rsidRPr="00000FDA">
              <w:rPr>
                <w:rFonts w:ascii="Calibri" w:hAnsi="Calibri" w:cs="Calibri"/>
                <w:color w:val="000000"/>
                <w:sz w:val="16"/>
                <w:szCs w:val="16"/>
              </w:rPr>
              <w:t xml:space="preserve">Hilmand (Marja </w:t>
            </w:r>
            <w:r>
              <w:rPr>
                <w:rFonts w:ascii="Calibri" w:hAnsi="Calibri" w:cs="Calibri"/>
                <w:color w:val="000000"/>
                <w:sz w:val="16"/>
                <w:szCs w:val="16"/>
              </w:rPr>
              <w:t>25</w:t>
            </w:r>
            <w:r w:rsidRPr="00000FDA">
              <w:rPr>
                <w:rFonts w:ascii="Calibri" w:hAnsi="Calibri" w:cs="Calibri"/>
                <w:color w:val="000000"/>
                <w:sz w:val="16"/>
                <w:szCs w:val="16"/>
              </w:rPr>
              <w:t xml:space="preserve">, Musa </w:t>
            </w:r>
            <w:r>
              <w:rPr>
                <w:rFonts w:ascii="Calibri" w:hAnsi="Calibri" w:cs="Calibri"/>
                <w:color w:val="000000"/>
                <w:sz w:val="16"/>
                <w:szCs w:val="16"/>
              </w:rPr>
              <w:t>25</w:t>
            </w:r>
            <w:r w:rsidRPr="00000FDA">
              <w:rPr>
                <w:rFonts w:ascii="Calibri" w:hAnsi="Calibri" w:cs="Calibri"/>
                <w:color w:val="000000"/>
                <w:sz w:val="16"/>
                <w:szCs w:val="16"/>
              </w:rPr>
              <w:t xml:space="preserve">, Qalla </w:t>
            </w:r>
            <w:r>
              <w:rPr>
                <w:rFonts w:ascii="Calibri" w:hAnsi="Calibri" w:cs="Calibri"/>
                <w:color w:val="000000"/>
                <w:sz w:val="16"/>
                <w:szCs w:val="16"/>
              </w:rPr>
              <w:t>25</w:t>
            </w:r>
            <w:r w:rsidRPr="00000FDA">
              <w:rPr>
                <w:rFonts w:ascii="Calibri" w:hAnsi="Calibri" w:cs="Calibri"/>
                <w:color w:val="000000"/>
                <w:sz w:val="16"/>
                <w:szCs w:val="16"/>
              </w:rPr>
              <w:t xml:space="preserve">, Nadali </w:t>
            </w:r>
            <w:r>
              <w:rPr>
                <w:rFonts w:ascii="Calibri" w:hAnsi="Calibri" w:cs="Calibri"/>
                <w:color w:val="000000"/>
                <w:sz w:val="16"/>
                <w:szCs w:val="16"/>
              </w:rPr>
              <w:t>25</w:t>
            </w:r>
            <w:r w:rsidRPr="00000FDA">
              <w:rPr>
                <w:rFonts w:ascii="Calibri" w:hAnsi="Calibri" w:cs="Calibri"/>
                <w:color w:val="000000"/>
                <w:sz w:val="16"/>
                <w:szCs w:val="16"/>
              </w:rPr>
              <w:t xml:space="preserve">, Garmser </w:t>
            </w:r>
            <w:r>
              <w:rPr>
                <w:rFonts w:ascii="Calibri" w:hAnsi="Calibri" w:cs="Calibri"/>
                <w:color w:val="000000"/>
                <w:sz w:val="16"/>
                <w:szCs w:val="16"/>
              </w:rPr>
              <w:t>25</w:t>
            </w:r>
            <w:r w:rsidRPr="00000FDA">
              <w:rPr>
                <w:rFonts w:ascii="Calibri" w:hAnsi="Calibri" w:cs="Calibri"/>
                <w:color w:val="000000"/>
                <w:sz w:val="16"/>
                <w:szCs w:val="16"/>
              </w:rPr>
              <w:t>)</w:t>
            </w:r>
          </w:p>
          <w:p w14:paraId="67E3ADB6" w14:textId="64E60E99" w:rsidR="001A007C" w:rsidRPr="00900C4D" w:rsidRDefault="00000FDA" w:rsidP="00000FDA">
            <w:pPr>
              <w:rPr>
                <w:rFonts w:ascii="Calibri" w:hAnsi="Calibri" w:cs="Calibri"/>
                <w:color w:val="000000"/>
                <w:sz w:val="16"/>
                <w:szCs w:val="16"/>
              </w:rPr>
            </w:pPr>
            <w:r w:rsidRPr="00000FDA">
              <w:rPr>
                <w:rFonts w:ascii="Calibri" w:hAnsi="Calibri" w:cs="Calibri"/>
                <w:color w:val="000000"/>
                <w:sz w:val="16"/>
                <w:szCs w:val="16"/>
              </w:rPr>
              <w:t xml:space="preserve">Urozgan (Urozgan Khas </w:t>
            </w:r>
            <w:r>
              <w:rPr>
                <w:rFonts w:ascii="Calibri" w:hAnsi="Calibri" w:cs="Calibri"/>
                <w:color w:val="000000"/>
                <w:sz w:val="16"/>
                <w:szCs w:val="16"/>
              </w:rPr>
              <w:t>25</w:t>
            </w:r>
            <w:r w:rsidRPr="00000FDA">
              <w:rPr>
                <w:rFonts w:ascii="Calibri" w:hAnsi="Calibri" w:cs="Calibri"/>
                <w:color w:val="000000"/>
                <w:sz w:val="16"/>
                <w:szCs w:val="16"/>
              </w:rPr>
              <w:t xml:space="preserve"> pce, Tarenkot </w:t>
            </w:r>
            <w:r>
              <w:rPr>
                <w:rFonts w:ascii="Calibri" w:hAnsi="Calibri" w:cs="Calibri"/>
                <w:color w:val="000000"/>
                <w:sz w:val="16"/>
                <w:szCs w:val="16"/>
              </w:rPr>
              <w:t>25</w:t>
            </w:r>
            <w:r w:rsidRPr="00000FDA">
              <w:rPr>
                <w:rFonts w:ascii="Calibri" w:hAnsi="Calibri" w:cs="Calibri"/>
                <w:color w:val="000000"/>
                <w:sz w:val="16"/>
                <w:szCs w:val="16"/>
              </w:rPr>
              <w:t xml:space="preserve"> pce, Dehrawod </w:t>
            </w:r>
            <w:r>
              <w:rPr>
                <w:rFonts w:ascii="Calibri" w:hAnsi="Calibri" w:cs="Calibri"/>
                <w:color w:val="000000"/>
                <w:sz w:val="16"/>
                <w:szCs w:val="16"/>
              </w:rPr>
              <w:t>25</w:t>
            </w:r>
            <w:r w:rsidRPr="00000FDA">
              <w:rPr>
                <w:rFonts w:ascii="Calibri" w:hAnsi="Calibri" w:cs="Calibri"/>
                <w:color w:val="000000"/>
                <w:sz w:val="16"/>
                <w:szCs w:val="16"/>
              </w:rPr>
              <w:t xml:space="preserve"> pce and Chora </w:t>
            </w:r>
            <w:r>
              <w:rPr>
                <w:rFonts w:ascii="Calibri" w:hAnsi="Calibri" w:cs="Calibri"/>
                <w:color w:val="000000"/>
                <w:sz w:val="16"/>
                <w:szCs w:val="16"/>
              </w:rPr>
              <w:t>25</w:t>
            </w:r>
            <w:r w:rsidRPr="00000FDA">
              <w:rPr>
                <w:rFonts w:ascii="Calibri" w:hAnsi="Calibri" w:cs="Calibri"/>
                <w:color w:val="000000"/>
                <w:sz w:val="16"/>
                <w:szCs w:val="16"/>
              </w:rPr>
              <w:t>)</w:t>
            </w:r>
          </w:p>
        </w:tc>
      </w:tr>
      <w:bookmarkEnd w:id="2"/>
      <w:tr w:rsidR="003D4354" w:rsidRPr="00BE376C" w14:paraId="32F57558" w14:textId="77777777" w:rsidTr="00DA14E2">
        <w:trPr>
          <w:trHeight w:val="296"/>
        </w:trPr>
        <w:tc>
          <w:tcPr>
            <w:tcW w:w="568" w:type="dxa"/>
            <w:tcBorders>
              <w:top w:val="nil"/>
              <w:left w:val="single" w:sz="4" w:space="0" w:color="auto"/>
              <w:bottom w:val="nil"/>
              <w:right w:val="single" w:sz="4" w:space="0" w:color="auto"/>
            </w:tcBorders>
            <w:shd w:val="clear" w:color="000000" w:fill="DBDBDB"/>
            <w:noWrap/>
            <w:vAlign w:val="bottom"/>
          </w:tcPr>
          <w:p w14:paraId="0695931C" w14:textId="6826CCFC" w:rsidR="003D4354" w:rsidRPr="00BE376C" w:rsidRDefault="003D4354" w:rsidP="007432E9">
            <w:pPr>
              <w:rPr>
                <w:rFonts w:ascii="Calibri" w:hAnsi="Calibri" w:cs="Calibri"/>
                <w:color w:val="000000"/>
              </w:rPr>
            </w:pPr>
          </w:p>
        </w:tc>
        <w:tc>
          <w:tcPr>
            <w:tcW w:w="1557" w:type="dxa"/>
            <w:tcBorders>
              <w:top w:val="nil"/>
              <w:left w:val="nil"/>
              <w:bottom w:val="nil"/>
              <w:right w:val="single" w:sz="4" w:space="0" w:color="auto"/>
            </w:tcBorders>
            <w:shd w:val="clear" w:color="000000" w:fill="DBDBDB"/>
            <w:noWrap/>
            <w:vAlign w:val="bottom"/>
          </w:tcPr>
          <w:p w14:paraId="333954F7" w14:textId="77777777" w:rsidR="003D4354" w:rsidRDefault="003D4354" w:rsidP="007432E9">
            <w:pPr>
              <w:rPr>
                <w:rFonts w:ascii="Calibri" w:hAnsi="Calibri" w:cs="Calibri"/>
                <w:color w:val="000000"/>
              </w:rPr>
            </w:pPr>
          </w:p>
        </w:tc>
        <w:tc>
          <w:tcPr>
            <w:tcW w:w="3402" w:type="dxa"/>
            <w:tcBorders>
              <w:top w:val="nil"/>
              <w:left w:val="nil"/>
              <w:bottom w:val="nil"/>
              <w:right w:val="single" w:sz="4" w:space="0" w:color="auto"/>
            </w:tcBorders>
            <w:shd w:val="clear" w:color="000000" w:fill="DBDBDB"/>
            <w:noWrap/>
            <w:vAlign w:val="bottom"/>
          </w:tcPr>
          <w:p w14:paraId="397D5F9F" w14:textId="77777777" w:rsidR="003D4354" w:rsidRPr="00BE376C" w:rsidRDefault="003D4354" w:rsidP="007432E9">
            <w:pPr>
              <w:rPr>
                <w:rFonts w:ascii="Calibri" w:hAnsi="Calibri" w:cs="Calibri"/>
                <w:color w:val="000000"/>
              </w:rPr>
            </w:pPr>
          </w:p>
        </w:tc>
        <w:tc>
          <w:tcPr>
            <w:tcW w:w="993" w:type="dxa"/>
            <w:tcBorders>
              <w:top w:val="nil"/>
              <w:left w:val="nil"/>
              <w:bottom w:val="nil"/>
              <w:right w:val="single" w:sz="4" w:space="0" w:color="auto"/>
            </w:tcBorders>
            <w:shd w:val="clear" w:color="000000" w:fill="DBDBDB"/>
            <w:noWrap/>
            <w:vAlign w:val="bottom"/>
          </w:tcPr>
          <w:p w14:paraId="19CA3313" w14:textId="77777777" w:rsidR="003D4354" w:rsidRPr="00000FDA" w:rsidRDefault="003D4354" w:rsidP="00000FDA">
            <w:pPr>
              <w:jc w:val="center"/>
              <w:rPr>
                <w:rFonts w:ascii="Calibri" w:hAnsi="Calibri" w:cs="Calibri"/>
                <w:b/>
                <w:bCs/>
                <w:color w:val="000000"/>
              </w:rPr>
            </w:pPr>
          </w:p>
        </w:tc>
        <w:tc>
          <w:tcPr>
            <w:tcW w:w="1275" w:type="dxa"/>
            <w:tcBorders>
              <w:top w:val="nil"/>
              <w:left w:val="nil"/>
              <w:bottom w:val="nil"/>
              <w:right w:val="single" w:sz="4" w:space="0" w:color="auto"/>
            </w:tcBorders>
            <w:shd w:val="clear" w:color="000000" w:fill="DBDBDB"/>
            <w:noWrap/>
            <w:vAlign w:val="bottom"/>
          </w:tcPr>
          <w:p w14:paraId="7D163159" w14:textId="77777777" w:rsidR="003D4354" w:rsidRPr="00BE376C" w:rsidRDefault="003D4354" w:rsidP="007432E9">
            <w:pPr>
              <w:rPr>
                <w:rFonts w:ascii="Calibri" w:hAnsi="Calibri" w:cs="Calibri"/>
                <w:color w:val="000000"/>
              </w:rPr>
            </w:pPr>
          </w:p>
        </w:tc>
        <w:tc>
          <w:tcPr>
            <w:tcW w:w="1464" w:type="dxa"/>
            <w:tcBorders>
              <w:top w:val="nil"/>
              <w:left w:val="nil"/>
              <w:bottom w:val="nil"/>
              <w:right w:val="single" w:sz="4" w:space="0" w:color="auto"/>
            </w:tcBorders>
            <w:shd w:val="clear" w:color="000000" w:fill="DBDBDB"/>
            <w:noWrap/>
            <w:vAlign w:val="bottom"/>
          </w:tcPr>
          <w:p w14:paraId="57700E2E" w14:textId="77777777" w:rsidR="003D4354" w:rsidRPr="00BE376C" w:rsidRDefault="003D4354" w:rsidP="007432E9">
            <w:pPr>
              <w:rPr>
                <w:rFonts w:ascii="Calibri" w:hAnsi="Calibri" w:cs="Calibri"/>
                <w:b/>
                <w:bCs/>
                <w:color w:val="000000"/>
              </w:rPr>
            </w:pPr>
          </w:p>
        </w:tc>
        <w:tc>
          <w:tcPr>
            <w:tcW w:w="2313" w:type="dxa"/>
            <w:tcBorders>
              <w:top w:val="nil"/>
              <w:left w:val="nil"/>
              <w:bottom w:val="nil"/>
              <w:right w:val="single" w:sz="4" w:space="0" w:color="auto"/>
            </w:tcBorders>
            <w:shd w:val="clear" w:color="000000" w:fill="DBDBDB"/>
          </w:tcPr>
          <w:p w14:paraId="00DCD574" w14:textId="77777777" w:rsidR="003D4354" w:rsidRPr="00000FDA" w:rsidRDefault="003D4354" w:rsidP="00000FDA">
            <w:pPr>
              <w:rPr>
                <w:rFonts w:ascii="Calibri" w:hAnsi="Calibri" w:cs="Calibri"/>
                <w:color w:val="000000"/>
                <w:sz w:val="16"/>
                <w:szCs w:val="16"/>
              </w:rPr>
            </w:pPr>
          </w:p>
        </w:tc>
      </w:tr>
      <w:tr w:rsidR="00922275" w:rsidRPr="00BE376C" w14:paraId="37487CD3" w14:textId="77777777" w:rsidTr="00DA14E2">
        <w:trPr>
          <w:trHeight w:val="57"/>
        </w:trPr>
        <w:tc>
          <w:tcPr>
            <w:tcW w:w="568" w:type="dxa"/>
            <w:tcBorders>
              <w:top w:val="nil"/>
              <w:left w:val="single" w:sz="4" w:space="0" w:color="auto"/>
              <w:bottom w:val="single" w:sz="4" w:space="0" w:color="auto"/>
              <w:right w:val="single" w:sz="4" w:space="0" w:color="auto"/>
            </w:tcBorders>
            <w:shd w:val="clear" w:color="000000" w:fill="DBDBDB"/>
            <w:noWrap/>
            <w:vAlign w:val="bottom"/>
          </w:tcPr>
          <w:p w14:paraId="1FDE7475" w14:textId="77777777" w:rsidR="00922275" w:rsidRPr="00BE376C" w:rsidRDefault="00922275" w:rsidP="007432E9">
            <w:pPr>
              <w:rPr>
                <w:rFonts w:ascii="Calibri" w:hAnsi="Calibri" w:cs="Calibri"/>
                <w:color w:val="000000"/>
              </w:rPr>
            </w:pPr>
          </w:p>
        </w:tc>
        <w:tc>
          <w:tcPr>
            <w:tcW w:w="1557" w:type="dxa"/>
            <w:tcBorders>
              <w:top w:val="nil"/>
              <w:left w:val="nil"/>
              <w:bottom w:val="single" w:sz="4" w:space="0" w:color="auto"/>
              <w:right w:val="single" w:sz="4" w:space="0" w:color="auto"/>
            </w:tcBorders>
            <w:shd w:val="clear" w:color="000000" w:fill="DBDBDB"/>
            <w:noWrap/>
            <w:vAlign w:val="bottom"/>
          </w:tcPr>
          <w:p w14:paraId="3426818C" w14:textId="77777777" w:rsidR="00922275" w:rsidRDefault="00922275" w:rsidP="007432E9">
            <w:pPr>
              <w:rPr>
                <w:rFonts w:ascii="Calibri" w:hAnsi="Calibri" w:cs="Calibri"/>
                <w:color w:val="000000"/>
              </w:rPr>
            </w:pPr>
          </w:p>
        </w:tc>
        <w:tc>
          <w:tcPr>
            <w:tcW w:w="3402" w:type="dxa"/>
            <w:tcBorders>
              <w:top w:val="nil"/>
              <w:left w:val="nil"/>
              <w:bottom w:val="single" w:sz="4" w:space="0" w:color="auto"/>
              <w:right w:val="single" w:sz="4" w:space="0" w:color="auto"/>
            </w:tcBorders>
            <w:shd w:val="clear" w:color="000000" w:fill="DBDBDB"/>
            <w:noWrap/>
            <w:vAlign w:val="bottom"/>
          </w:tcPr>
          <w:p w14:paraId="4444B7EB" w14:textId="77777777" w:rsidR="00922275" w:rsidRPr="00BE376C" w:rsidRDefault="00922275" w:rsidP="007432E9">
            <w:pPr>
              <w:rPr>
                <w:rFonts w:ascii="Calibri" w:hAnsi="Calibri" w:cs="Calibri"/>
                <w:color w:val="000000"/>
              </w:rPr>
            </w:pPr>
          </w:p>
        </w:tc>
        <w:tc>
          <w:tcPr>
            <w:tcW w:w="993" w:type="dxa"/>
            <w:tcBorders>
              <w:top w:val="nil"/>
              <w:left w:val="nil"/>
              <w:bottom w:val="single" w:sz="4" w:space="0" w:color="auto"/>
              <w:right w:val="single" w:sz="4" w:space="0" w:color="auto"/>
            </w:tcBorders>
            <w:shd w:val="clear" w:color="000000" w:fill="DBDBDB"/>
            <w:noWrap/>
            <w:vAlign w:val="bottom"/>
          </w:tcPr>
          <w:p w14:paraId="1B5086F8" w14:textId="77777777" w:rsidR="00922275" w:rsidRPr="00000FDA" w:rsidRDefault="00922275" w:rsidP="00000FDA">
            <w:pPr>
              <w:jc w:val="center"/>
              <w:rPr>
                <w:rFonts w:ascii="Calibri" w:hAnsi="Calibri" w:cs="Calibri"/>
                <w:b/>
                <w:bCs/>
                <w:color w:val="000000"/>
              </w:rPr>
            </w:pPr>
          </w:p>
        </w:tc>
        <w:tc>
          <w:tcPr>
            <w:tcW w:w="1275" w:type="dxa"/>
            <w:tcBorders>
              <w:top w:val="nil"/>
              <w:left w:val="nil"/>
              <w:bottom w:val="single" w:sz="4" w:space="0" w:color="auto"/>
              <w:right w:val="single" w:sz="4" w:space="0" w:color="auto"/>
            </w:tcBorders>
            <w:shd w:val="clear" w:color="000000" w:fill="DBDBDB"/>
            <w:noWrap/>
            <w:vAlign w:val="bottom"/>
          </w:tcPr>
          <w:p w14:paraId="7B568E57" w14:textId="77777777" w:rsidR="00922275" w:rsidRPr="00BE376C" w:rsidRDefault="00922275" w:rsidP="007432E9">
            <w:pPr>
              <w:rPr>
                <w:rFonts w:ascii="Calibri" w:hAnsi="Calibri" w:cs="Calibri"/>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429F8CED" w14:textId="77777777" w:rsidR="00922275" w:rsidRPr="00BE376C" w:rsidRDefault="00922275" w:rsidP="007432E9">
            <w:pPr>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7DEE3A88" w14:textId="77777777" w:rsidR="00922275" w:rsidRPr="00000FDA" w:rsidRDefault="00922275" w:rsidP="00000FDA">
            <w:pPr>
              <w:rPr>
                <w:rFonts w:ascii="Calibri" w:hAnsi="Calibri" w:cs="Calibri"/>
                <w:color w:val="000000"/>
                <w:sz w:val="16"/>
                <w:szCs w:val="16"/>
              </w:rPr>
            </w:pPr>
          </w:p>
        </w:tc>
      </w:tr>
      <w:tr w:rsidR="00922275" w:rsidRPr="00BE376C" w14:paraId="41C45DAE" w14:textId="77777777" w:rsidTr="00DA14E2">
        <w:trPr>
          <w:trHeight w:val="57"/>
        </w:trPr>
        <w:tc>
          <w:tcPr>
            <w:tcW w:w="568" w:type="dxa"/>
            <w:tcBorders>
              <w:top w:val="nil"/>
              <w:left w:val="single" w:sz="4" w:space="0" w:color="auto"/>
              <w:bottom w:val="single" w:sz="4" w:space="0" w:color="auto"/>
              <w:right w:val="single" w:sz="4" w:space="0" w:color="auto"/>
            </w:tcBorders>
            <w:shd w:val="clear" w:color="000000" w:fill="DBDBDB"/>
            <w:noWrap/>
            <w:vAlign w:val="bottom"/>
          </w:tcPr>
          <w:p w14:paraId="1D5A6D38" w14:textId="33D5BC1F" w:rsidR="00922275" w:rsidRPr="00BE376C" w:rsidRDefault="00922275" w:rsidP="004D773D">
            <w:pPr>
              <w:rPr>
                <w:rFonts w:ascii="Calibri" w:hAnsi="Calibri" w:cs="Calibri"/>
                <w:color w:val="000000"/>
              </w:rPr>
            </w:pPr>
            <w:bookmarkStart w:id="3" w:name="_Hlk143445447"/>
            <w:r w:rsidRPr="00BE376C">
              <w:rPr>
                <w:rFonts w:ascii="Calibri" w:hAnsi="Calibri" w:cs="Calibri"/>
                <w:color w:val="000000"/>
              </w:rPr>
              <w:t> </w:t>
            </w:r>
            <w:r>
              <w:rPr>
                <w:rFonts w:ascii="Calibri" w:hAnsi="Calibri" w:cs="Calibri"/>
                <w:color w:val="000000"/>
              </w:rPr>
              <w:t>11</w:t>
            </w:r>
          </w:p>
        </w:tc>
        <w:tc>
          <w:tcPr>
            <w:tcW w:w="1557" w:type="dxa"/>
            <w:tcBorders>
              <w:top w:val="nil"/>
              <w:left w:val="nil"/>
              <w:bottom w:val="single" w:sz="4" w:space="0" w:color="auto"/>
              <w:right w:val="single" w:sz="4" w:space="0" w:color="auto"/>
            </w:tcBorders>
            <w:shd w:val="clear" w:color="000000" w:fill="DBDBDB"/>
            <w:noWrap/>
            <w:vAlign w:val="bottom"/>
          </w:tcPr>
          <w:p w14:paraId="311CBA43" w14:textId="04A2A7F4" w:rsidR="00922275" w:rsidRPr="00BE376C" w:rsidRDefault="00922275" w:rsidP="004D773D">
            <w:pPr>
              <w:rPr>
                <w:rFonts w:ascii="Calibri" w:hAnsi="Calibri" w:cs="Calibri"/>
                <w:color w:val="000000"/>
              </w:rPr>
            </w:pPr>
            <w:r>
              <w:rPr>
                <w:rFonts w:ascii="Calibri" w:hAnsi="Calibri" w:cs="Calibri"/>
                <w:color w:val="000000"/>
              </w:rPr>
              <w:t>Axe</w:t>
            </w:r>
          </w:p>
        </w:tc>
        <w:tc>
          <w:tcPr>
            <w:tcW w:w="3402" w:type="dxa"/>
            <w:tcBorders>
              <w:top w:val="nil"/>
              <w:left w:val="nil"/>
              <w:bottom w:val="single" w:sz="4" w:space="0" w:color="auto"/>
              <w:right w:val="single" w:sz="4" w:space="0" w:color="auto"/>
            </w:tcBorders>
            <w:shd w:val="clear" w:color="000000" w:fill="DBDBDB"/>
            <w:noWrap/>
            <w:vAlign w:val="bottom"/>
          </w:tcPr>
          <w:p w14:paraId="362269AB" w14:textId="1DA1E87D" w:rsidR="00922275" w:rsidRPr="00BE376C" w:rsidRDefault="00922275" w:rsidP="004D773D">
            <w:pPr>
              <w:rPr>
                <w:rFonts w:ascii="Calibri" w:hAnsi="Calibri" w:cs="Calibri"/>
                <w:color w:val="000000"/>
              </w:rPr>
            </w:pPr>
            <w:r w:rsidRPr="00BE376C">
              <w:rPr>
                <w:rFonts w:ascii="Calibri" w:hAnsi="Calibri" w:cs="Calibri"/>
                <w:color w:val="000000"/>
              </w:rPr>
              <w:t> </w:t>
            </w:r>
            <w:r w:rsidRPr="00547FF1">
              <w:rPr>
                <w:rFonts w:ascii="Calibri" w:hAnsi="Calibri" w:cs="Calibri"/>
                <w:color w:val="000000"/>
              </w:rPr>
              <w:t>Best quality local made, with 1.5 kg weight and good quality 100 cm wooden handle</w:t>
            </w:r>
          </w:p>
        </w:tc>
        <w:tc>
          <w:tcPr>
            <w:tcW w:w="993" w:type="dxa"/>
            <w:tcBorders>
              <w:top w:val="nil"/>
              <w:left w:val="nil"/>
              <w:bottom w:val="single" w:sz="4" w:space="0" w:color="auto"/>
              <w:right w:val="single" w:sz="4" w:space="0" w:color="auto"/>
            </w:tcBorders>
            <w:shd w:val="clear" w:color="000000" w:fill="DBDBDB"/>
            <w:noWrap/>
            <w:vAlign w:val="bottom"/>
          </w:tcPr>
          <w:p w14:paraId="613C89FA" w14:textId="00BE90A5" w:rsidR="00922275" w:rsidRPr="00922275" w:rsidRDefault="00922275" w:rsidP="004D773D">
            <w:pPr>
              <w:jc w:val="center"/>
              <w:rPr>
                <w:rFonts w:ascii="Calibri" w:hAnsi="Calibri" w:cs="Calibri"/>
                <w:b/>
                <w:bCs/>
                <w:color w:val="000000"/>
              </w:rPr>
            </w:pPr>
            <w:r>
              <w:rPr>
                <w:rFonts w:ascii="Calibri" w:hAnsi="Calibri" w:cs="Calibri"/>
                <w:b/>
                <w:bCs/>
                <w:color w:val="000000"/>
              </w:rPr>
              <w:t>130</w:t>
            </w:r>
          </w:p>
        </w:tc>
        <w:tc>
          <w:tcPr>
            <w:tcW w:w="1275" w:type="dxa"/>
            <w:tcBorders>
              <w:top w:val="nil"/>
              <w:left w:val="nil"/>
              <w:bottom w:val="single" w:sz="4" w:space="0" w:color="auto"/>
              <w:right w:val="single" w:sz="4" w:space="0" w:color="auto"/>
            </w:tcBorders>
            <w:shd w:val="clear" w:color="000000" w:fill="DBDBDB"/>
            <w:noWrap/>
            <w:vAlign w:val="bottom"/>
          </w:tcPr>
          <w:p w14:paraId="6A86393F" w14:textId="77777777" w:rsidR="00922275" w:rsidRPr="00BE376C" w:rsidRDefault="00922275" w:rsidP="004D773D">
            <w:pPr>
              <w:rPr>
                <w:rFonts w:ascii="Calibri" w:hAnsi="Calibri" w:cs="Calibri"/>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3A4F28A3" w14:textId="77777777" w:rsidR="00922275" w:rsidRPr="00BE376C" w:rsidRDefault="00922275" w:rsidP="004D773D">
            <w:pPr>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106DB1D4" w14:textId="198DCF55" w:rsidR="00922275" w:rsidRPr="00000FDA" w:rsidRDefault="00922275" w:rsidP="00922275">
            <w:pPr>
              <w:rPr>
                <w:rFonts w:ascii="Calibri" w:hAnsi="Calibri" w:cs="Calibri"/>
                <w:color w:val="000000"/>
                <w:sz w:val="16"/>
                <w:szCs w:val="16"/>
              </w:rPr>
            </w:pPr>
            <w:r w:rsidRPr="00000FDA">
              <w:rPr>
                <w:rFonts w:ascii="Calibri" w:hAnsi="Calibri" w:cs="Calibri"/>
                <w:color w:val="000000"/>
                <w:sz w:val="16"/>
                <w:szCs w:val="16"/>
              </w:rPr>
              <w:t xml:space="preserve">Hilmand (Marja </w:t>
            </w:r>
            <w:r>
              <w:rPr>
                <w:rFonts w:ascii="Calibri" w:hAnsi="Calibri" w:cs="Calibri"/>
                <w:color w:val="000000"/>
                <w:sz w:val="16"/>
                <w:szCs w:val="16"/>
              </w:rPr>
              <w:t>16</w:t>
            </w:r>
            <w:r w:rsidRPr="00000FDA">
              <w:rPr>
                <w:rFonts w:ascii="Calibri" w:hAnsi="Calibri" w:cs="Calibri"/>
                <w:color w:val="000000"/>
                <w:sz w:val="16"/>
                <w:szCs w:val="16"/>
              </w:rPr>
              <w:t xml:space="preserve">, Musa </w:t>
            </w:r>
            <w:r>
              <w:rPr>
                <w:rFonts w:ascii="Calibri" w:hAnsi="Calibri" w:cs="Calibri"/>
                <w:color w:val="000000"/>
                <w:sz w:val="16"/>
                <w:szCs w:val="16"/>
              </w:rPr>
              <w:t>16</w:t>
            </w:r>
            <w:r w:rsidRPr="00000FDA">
              <w:rPr>
                <w:rFonts w:ascii="Calibri" w:hAnsi="Calibri" w:cs="Calibri"/>
                <w:color w:val="000000"/>
                <w:sz w:val="16"/>
                <w:szCs w:val="16"/>
              </w:rPr>
              <w:t xml:space="preserve">, Qalla </w:t>
            </w:r>
            <w:r>
              <w:rPr>
                <w:rFonts w:ascii="Calibri" w:hAnsi="Calibri" w:cs="Calibri"/>
                <w:color w:val="000000"/>
                <w:sz w:val="16"/>
                <w:szCs w:val="16"/>
              </w:rPr>
              <w:t>16</w:t>
            </w:r>
            <w:r w:rsidRPr="00000FDA">
              <w:rPr>
                <w:rFonts w:ascii="Calibri" w:hAnsi="Calibri" w:cs="Calibri"/>
                <w:color w:val="000000"/>
                <w:sz w:val="16"/>
                <w:szCs w:val="16"/>
              </w:rPr>
              <w:t xml:space="preserve">, Nadali </w:t>
            </w:r>
            <w:r>
              <w:rPr>
                <w:rFonts w:ascii="Calibri" w:hAnsi="Calibri" w:cs="Calibri"/>
                <w:color w:val="000000"/>
                <w:sz w:val="16"/>
                <w:szCs w:val="16"/>
              </w:rPr>
              <w:t>16</w:t>
            </w:r>
            <w:r w:rsidRPr="00000FDA">
              <w:rPr>
                <w:rFonts w:ascii="Calibri" w:hAnsi="Calibri" w:cs="Calibri"/>
                <w:color w:val="000000"/>
                <w:sz w:val="16"/>
                <w:szCs w:val="16"/>
              </w:rPr>
              <w:t xml:space="preserve">, Garmser </w:t>
            </w:r>
            <w:r>
              <w:rPr>
                <w:rFonts w:ascii="Calibri" w:hAnsi="Calibri" w:cs="Calibri"/>
                <w:color w:val="000000"/>
                <w:sz w:val="16"/>
                <w:szCs w:val="16"/>
              </w:rPr>
              <w:t>16</w:t>
            </w:r>
            <w:r w:rsidRPr="00000FDA">
              <w:rPr>
                <w:rFonts w:ascii="Calibri" w:hAnsi="Calibri" w:cs="Calibri"/>
                <w:color w:val="000000"/>
                <w:sz w:val="16"/>
                <w:szCs w:val="16"/>
              </w:rPr>
              <w:t>)</w:t>
            </w:r>
          </w:p>
          <w:p w14:paraId="2334F5BF" w14:textId="4E3532A5" w:rsidR="00922275" w:rsidRPr="00922275" w:rsidRDefault="00922275" w:rsidP="00922275">
            <w:pPr>
              <w:rPr>
                <w:rFonts w:ascii="Calibri" w:hAnsi="Calibri" w:cs="Calibri"/>
                <w:color w:val="000000"/>
                <w:sz w:val="16"/>
                <w:szCs w:val="16"/>
              </w:rPr>
            </w:pPr>
            <w:r w:rsidRPr="00000FDA">
              <w:rPr>
                <w:rFonts w:ascii="Calibri" w:hAnsi="Calibri" w:cs="Calibri"/>
                <w:color w:val="000000"/>
                <w:sz w:val="16"/>
                <w:szCs w:val="16"/>
              </w:rPr>
              <w:t xml:space="preserve">Urozgan (Urozgan Khas </w:t>
            </w:r>
            <w:r>
              <w:rPr>
                <w:rFonts w:ascii="Calibri" w:hAnsi="Calibri" w:cs="Calibri"/>
                <w:color w:val="000000"/>
                <w:sz w:val="16"/>
                <w:szCs w:val="16"/>
              </w:rPr>
              <w:t>16</w:t>
            </w:r>
            <w:r w:rsidRPr="00000FDA">
              <w:rPr>
                <w:rFonts w:ascii="Calibri" w:hAnsi="Calibri" w:cs="Calibri"/>
                <w:color w:val="000000"/>
                <w:sz w:val="16"/>
                <w:szCs w:val="16"/>
              </w:rPr>
              <w:t xml:space="preserve"> pce, Tarenkot </w:t>
            </w:r>
            <w:r>
              <w:rPr>
                <w:rFonts w:ascii="Calibri" w:hAnsi="Calibri" w:cs="Calibri"/>
                <w:color w:val="000000"/>
                <w:sz w:val="16"/>
                <w:szCs w:val="16"/>
              </w:rPr>
              <w:t>16</w:t>
            </w:r>
            <w:r w:rsidRPr="00000FDA">
              <w:rPr>
                <w:rFonts w:ascii="Calibri" w:hAnsi="Calibri" w:cs="Calibri"/>
                <w:color w:val="000000"/>
                <w:sz w:val="16"/>
                <w:szCs w:val="16"/>
              </w:rPr>
              <w:t xml:space="preserve"> pce, Dehrawod </w:t>
            </w:r>
            <w:r>
              <w:rPr>
                <w:rFonts w:ascii="Calibri" w:hAnsi="Calibri" w:cs="Calibri"/>
                <w:color w:val="000000"/>
                <w:sz w:val="16"/>
                <w:szCs w:val="16"/>
              </w:rPr>
              <w:t xml:space="preserve">16 </w:t>
            </w:r>
            <w:r w:rsidRPr="00000FDA">
              <w:rPr>
                <w:rFonts w:ascii="Calibri" w:hAnsi="Calibri" w:cs="Calibri"/>
                <w:color w:val="000000"/>
                <w:sz w:val="16"/>
                <w:szCs w:val="16"/>
              </w:rPr>
              <w:t xml:space="preserve">pce and Chora </w:t>
            </w:r>
            <w:r>
              <w:rPr>
                <w:rFonts w:ascii="Calibri" w:hAnsi="Calibri" w:cs="Calibri"/>
                <w:color w:val="000000"/>
                <w:sz w:val="16"/>
                <w:szCs w:val="16"/>
              </w:rPr>
              <w:t>18</w:t>
            </w:r>
            <w:r w:rsidRPr="00000FDA">
              <w:rPr>
                <w:rFonts w:ascii="Calibri" w:hAnsi="Calibri" w:cs="Calibri"/>
                <w:color w:val="000000"/>
                <w:sz w:val="16"/>
                <w:szCs w:val="16"/>
              </w:rPr>
              <w:t>)</w:t>
            </w:r>
          </w:p>
        </w:tc>
      </w:tr>
      <w:tr w:rsidR="00900C4D" w:rsidRPr="00922275" w14:paraId="7C244330" w14:textId="77777777" w:rsidTr="00DA14E2">
        <w:trPr>
          <w:trHeight w:val="57"/>
        </w:trPr>
        <w:tc>
          <w:tcPr>
            <w:tcW w:w="568" w:type="dxa"/>
            <w:tcBorders>
              <w:top w:val="nil"/>
              <w:left w:val="single" w:sz="4" w:space="0" w:color="auto"/>
              <w:bottom w:val="single" w:sz="4" w:space="0" w:color="auto"/>
              <w:right w:val="single" w:sz="4" w:space="0" w:color="auto"/>
            </w:tcBorders>
            <w:shd w:val="clear" w:color="000000" w:fill="DBDBDB"/>
            <w:noWrap/>
            <w:vAlign w:val="bottom"/>
          </w:tcPr>
          <w:p w14:paraId="017A88E3" w14:textId="2A01A0BA" w:rsidR="00900C4D" w:rsidRPr="00BE376C" w:rsidRDefault="00900C4D" w:rsidP="004D773D">
            <w:pPr>
              <w:rPr>
                <w:rFonts w:ascii="Calibri" w:hAnsi="Calibri" w:cs="Calibri"/>
                <w:color w:val="000000"/>
              </w:rPr>
            </w:pPr>
            <w:bookmarkStart w:id="4" w:name="_Hlk143445910"/>
            <w:bookmarkEnd w:id="3"/>
            <w:r w:rsidRPr="00BE376C">
              <w:rPr>
                <w:rFonts w:ascii="Calibri" w:hAnsi="Calibri" w:cs="Calibri"/>
                <w:color w:val="000000"/>
              </w:rPr>
              <w:t> </w:t>
            </w:r>
            <w:r>
              <w:rPr>
                <w:rFonts w:ascii="Calibri" w:hAnsi="Calibri" w:cs="Calibri"/>
                <w:color w:val="000000"/>
              </w:rPr>
              <w:t>12</w:t>
            </w:r>
          </w:p>
        </w:tc>
        <w:tc>
          <w:tcPr>
            <w:tcW w:w="1557" w:type="dxa"/>
            <w:tcBorders>
              <w:top w:val="nil"/>
              <w:left w:val="nil"/>
              <w:bottom w:val="single" w:sz="4" w:space="0" w:color="auto"/>
              <w:right w:val="single" w:sz="4" w:space="0" w:color="auto"/>
            </w:tcBorders>
            <w:shd w:val="clear" w:color="000000" w:fill="DBDBDB"/>
            <w:noWrap/>
            <w:vAlign w:val="bottom"/>
          </w:tcPr>
          <w:p w14:paraId="54E21BBE" w14:textId="2C30F574" w:rsidR="00900C4D" w:rsidRPr="00BE376C" w:rsidRDefault="00900C4D" w:rsidP="004D773D">
            <w:pPr>
              <w:rPr>
                <w:rFonts w:ascii="Calibri" w:hAnsi="Calibri" w:cs="Calibri"/>
                <w:color w:val="000000"/>
              </w:rPr>
            </w:pPr>
            <w:r w:rsidRPr="00900C4D">
              <w:rPr>
                <w:rFonts w:ascii="Calibri" w:hAnsi="Calibri" w:cs="Calibri"/>
                <w:color w:val="000000"/>
              </w:rPr>
              <w:t>Crocodile steel hoe</w:t>
            </w:r>
          </w:p>
        </w:tc>
        <w:tc>
          <w:tcPr>
            <w:tcW w:w="3402" w:type="dxa"/>
            <w:tcBorders>
              <w:top w:val="nil"/>
              <w:left w:val="nil"/>
              <w:bottom w:val="single" w:sz="4" w:space="0" w:color="auto"/>
              <w:right w:val="single" w:sz="4" w:space="0" w:color="auto"/>
            </w:tcBorders>
            <w:shd w:val="clear" w:color="000000" w:fill="DBDBDB"/>
            <w:noWrap/>
            <w:vAlign w:val="bottom"/>
          </w:tcPr>
          <w:p w14:paraId="5A7AA650" w14:textId="77777777" w:rsidR="00900C4D" w:rsidRPr="00900C4D" w:rsidRDefault="00900C4D" w:rsidP="00900C4D">
            <w:pPr>
              <w:rPr>
                <w:rFonts w:ascii="Calibri" w:hAnsi="Calibri" w:cs="Calibri"/>
                <w:color w:val="000000"/>
              </w:rPr>
            </w:pPr>
            <w:r w:rsidRPr="00BE376C">
              <w:rPr>
                <w:rFonts w:ascii="Calibri" w:hAnsi="Calibri" w:cs="Calibri"/>
                <w:color w:val="000000"/>
              </w:rPr>
              <w:t> </w:t>
            </w:r>
            <w:r w:rsidRPr="00900C4D">
              <w:rPr>
                <w:rFonts w:ascii="Calibri" w:hAnsi="Calibri" w:cs="Calibri"/>
                <w:color w:val="000000"/>
              </w:rPr>
              <w:t>Best branded Quality,</w:t>
            </w:r>
          </w:p>
          <w:p w14:paraId="2E4B1FA8" w14:textId="77777777" w:rsidR="00900C4D" w:rsidRPr="00900C4D" w:rsidRDefault="00900C4D" w:rsidP="00900C4D">
            <w:pPr>
              <w:rPr>
                <w:rFonts w:ascii="Calibri" w:hAnsi="Calibri" w:cs="Calibri"/>
                <w:color w:val="000000"/>
              </w:rPr>
            </w:pPr>
            <w:r w:rsidRPr="00900C4D">
              <w:rPr>
                <w:rFonts w:ascii="Calibri" w:hAnsi="Calibri" w:cs="Calibri"/>
                <w:color w:val="000000"/>
              </w:rPr>
              <w:t>highly durable (Strong</w:t>
            </w:r>
          </w:p>
          <w:p w14:paraId="130A4CA5" w14:textId="77777777" w:rsidR="00900C4D" w:rsidRPr="00900C4D" w:rsidRDefault="00900C4D" w:rsidP="00900C4D">
            <w:pPr>
              <w:rPr>
                <w:rFonts w:ascii="Calibri" w:hAnsi="Calibri" w:cs="Calibri"/>
                <w:color w:val="000000"/>
              </w:rPr>
            </w:pPr>
            <w:r w:rsidRPr="00900C4D">
              <w:rPr>
                <w:rFonts w:ascii="Calibri" w:hAnsi="Calibri" w:cs="Calibri"/>
                <w:color w:val="000000"/>
              </w:rPr>
              <w:t>wooden handle), handle</w:t>
            </w:r>
          </w:p>
          <w:p w14:paraId="0D2B1CE7" w14:textId="77777777" w:rsidR="00900C4D" w:rsidRPr="00900C4D" w:rsidRDefault="00900C4D" w:rsidP="00900C4D">
            <w:pPr>
              <w:rPr>
                <w:rFonts w:ascii="Calibri" w:hAnsi="Calibri" w:cs="Calibri"/>
                <w:color w:val="000000"/>
              </w:rPr>
            </w:pPr>
            <w:r w:rsidRPr="00900C4D">
              <w:rPr>
                <w:rFonts w:ascii="Calibri" w:hAnsi="Calibri" w:cs="Calibri"/>
                <w:color w:val="000000"/>
              </w:rPr>
              <w:t>length= 1.50 cm, weight without handle 1.5 kg, head</w:t>
            </w:r>
          </w:p>
          <w:p w14:paraId="014F3978" w14:textId="4A007DEB" w:rsidR="00900C4D" w:rsidRPr="00BE376C" w:rsidRDefault="00900C4D" w:rsidP="00900C4D">
            <w:pPr>
              <w:rPr>
                <w:rFonts w:ascii="Calibri" w:hAnsi="Calibri" w:cs="Calibri"/>
                <w:color w:val="000000"/>
              </w:rPr>
            </w:pPr>
            <w:r w:rsidRPr="00900C4D">
              <w:rPr>
                <w:rFonts w:ascii="Calibri" w:hAnsi="Calibri" w:cs="Calibri"/>
                <w:color w:val="000000"/>
              </w:rPr>
              <w:t>measures 26 cm Length x,19 cm Wide</w:t>
            </w:r>
          </w:p>
        </w:tc>
        <w:tc>
          <w:tcPr>
            <w:tcW w:w="993" w:type="dxa"/>
            <w:tcBorders>
              <w:top w:val="nil"/>
              <w:left w:val="nil"/>
              <w:bottom w:val="single" w:sz="4" w:space="0" w:color="auto"/>
              <w:right w:val="single" w:sz="4" w:space="0" w:color="auto"/>
            </w:tcBorders>
            <w:shd w:val="clear" w:color="000000" w:fill="DBDBDB"/>
            <w:noWrap/>
            <w:vAlign w:val="bottom"/>
          </w:tcPr>
          <w:p w14:paraId="575C6FAF" w14:textId="42B434BD" w:rsidR="00900C4D" w:rsidRPr="00922275" w:rsidRDefault="00900C4D" w:rsidP="004D773D">
            <w:pPr>
              <w:jc w:val="center"/>
              <w:rPr>
                <w:rFonts w:ascii="Calibri" w:hAnsi="Calibri" w:cs="Calibri"/>
                <w:b/>
                <w:bCs/>
                <w:color w:val="000000"/>
              </w:rPr>
            </w:pPr>
            <w:r>
              <w:rPr>
                <w:rFonts w:ascii="Calibri" w:hAnsi="Calibri" w:cs="Calibri"/>
                <w:b/>
                <w:bCs/>
                <w:color w:val="000000"/>
              </w:rPr>
              <w:t>210</w:t>
            </w:r>
          </w:p>
        </w:tc>
        <w:tc>
          <w:tcPr>
            <w:tcW w:w="1275" w:type="dxa"/>
            <w:tcBorders>
              <w:top w:val="nil"/>
              <w:left w:val="nil"/>
              <w:bottom w:val="single" w:sz="4" w:space="0" w:color="auto"/>
              <w:right w:val="single" w:sz="4" w:space="0" w:color="auto"/>
            </w:tcBorders>
            <w:shd w:val="clear" w:color="000000" w:fill="DBDBDB"/>
            <w:noWrap/>
            <w:vAlign w:val="bottom"/>
          </w:tcPr>
          <w:p w14:paraId="1035642B" w14:textId="77777777" w:rsidR="00900C4D" w:rsidRPr="00BE376C" w:rsidRDefault="00900C4D" w:rsidP="004D773D">
            <w:pPr>
              <w:rPr>
                <w:rFonts w:ascii="Calibri" w:hAnsi="Calibri" w:cs="Calibri"/>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6B509185" w14:textId="77777777" w:rsidR="00900C4D" w:rsidRPr="00BE376C" w:rsidRDefault="00900C4D" w:rsidP="004D773D">
            <w:pPr>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6FA19112" w14:textId="3DFD0B07" w:rsidR="00900C4D" w:rsidRPr="00900C4D" w:rsidRDefault="00900C4D" w:rsidP="00900C4D">
            <w:pPr>
              <w:rPr>
                <w:rFonts w:ascii="Calibri" w:hAnsi="Calibri" w:cs="Calibri"/>
                <w:color w:val="000000"/>
                <w:sz w:val="16"/>
                <w:szCs w:val="16"/>
              </w:rPr>
            </w:pPr>
            <w:r w:rsidRPr="00900C4D">
              <w:rPr>
                <w:rFonts w:ascii="Calibri" w:hAnsi="Calibri" w:cs="Calibri"/>
                <w:color w:val="000000"/>
                <w:sz w:val="16"/>
                <w:szCs w:val="16"/>
              </w:rPr>
              <w:t xml:space="preserve">Kandahar( Spin Buldak </w:t>
            </w:r>
            <w:r>
              <w:rPr>
                <w:rFonts w:ascii="Calibri" w:hAnsi="Calibri" w:cs="Calibri"/>
                <w:color w:val="000000"/>
                <w:sz w:val="16"/>
                <w:szCs w:val="16"/>
              </w:rPr>
              <w:t>3</w:t>
            </w:r>
            <w:r w:rsidRPr="00900C4D">
              <w:rPr>
                <w:rFonts w:ascii="Calibri" w:hAnsi="Calibri" w:cs="Calibri"/>
                <w:color w:val="000000"/>
                <w:sz w:val="16"/>
                <w:szCs w:val="16"/>
              </w:rPr>
              <w:t xml:space="preserve"> pce, Akhakriz </w:t>
            </w:r>
            <w:r>
              <w:rPr>
                <w:rFonts w:ascii="Calibri" w:hAnsi="Calibri" w:cs="Calibri"/>
                <w:color w:val="000000"/>
                <w:sz w:val="16"/>
                <w:szCs w:val="16"/>
              </w:rPr>
              <w:t>3</w:t>
            </w:r>
            <w:r w:rsidRPr="00900C4D">
              <w:rPr>
                <w:rFonts w:ascii="Calibri" w:hAnsi="Calibri" w:cs="Calibri"/>
                <w:color w:val="000000"/>
                <w:sz w:val="16"/>
                <w:szCs w:val="16"/>
              </w:rPr>
              <w:t xml:space="preserve"> pce , Ghorak </w:t>
            </w:r>
            <w:r w:rsidR="00495F10">
              <w:rPr>
                <w:rFonts w:ascii="Calibri" w:hAnsi="Calibri" w:cs="Calibri"/>
                <w:color w:val="000000"/>
                <w:sz w:val="16"/>
                <w:szCs w:val="16"/>
              </w:rPr>
              <w:t>4</w:t>
            </w:r>
            <w:r w:rsidRPr="00900C4D">
              <w:rPr>
                <w:rFonts w:ascii="Calibri" w:hAnsi="Calibri" w:cs="Calibri"/>
                <w:color w:val="000000"/>
                <w:sz w:val="16"/>
                <w:szCs w:val="16"/>
              </w:rPr>
              <w:t xml:space="preserve"> pce, Arghistan </w:t>
            </w:r>
            <w:r w:rsidR="00495F10">
              <w:rPr>
                <w:rFonts w:ascii="Calibri" w:hAnsi="Calibri" w:cs="Calibri"/>
                <w:color w:val="000000"/>
                <w:sz w:val="16"/>
                <w:szCs w:val="16"/>
              </w:rPr>
              <w:t>4</w:t>
            </w:r>
            <w:r w:rsidRPr="00900C4D">
              <w:rPr>
                <w:rFonts w:ascii="Calibri" w:hAnsi="Calibri" w:cs="Calibri"/>
                <w:color w:val="000000"/>
                <w:sz w:val="16"/>
                <w:szCs w:val="16"/>
              </w:rPr>
              <w:t>,)</w:t>
            </w:r>
          </w:p>
          <w:p w14:paraId="244754CE" w14:textId="73441D3F" w:rsidR="00900C4D" w:rsidRPr="00900C4D" w:rsidRDefault="00900C4D" w:rsidP="00900C4D">
            <w:pPr>
              <w:rPr>
                <w:rFonts w:ascii="Calibri" w:hAnsi="Calibri" w:cs="Calibri"/>
                <w:color w:val="000000"/>
                <w:sz w:val="16"/>
                <w:szCs w:val="16"/>
              </w:rPr>
            </w:pPr>
            <w:r w:rsidRPr="00900C4D">
              <w:rPr>
                <w:rFonts w:ascii="Calibri" w:hAnsi="Calibri" w:cs="Calibri"/>
                <w:color w:val="000000"/>
                <w:sz w:val="16"/>
                <w:szCs w:val="16"/>
              </w:rPr>
              <w:t xml:space="preserve">Hilmand (Nowzaid </w:t>
            </w:r>
            <w:r w:rsidR="00495F10">
              <w:rPr>
                <w:rFonts w:ascii="Calibri" w:hAnsi="Calibri" w:cs="Calibri"/>
                <w:color w:val="000000"/>
                <w:sz w:val="16"/>
                <w:szCs w:val="16"/>
              </w:rPr>
              <w:t>4</w:t>
            </w:r>
            <w:r w:rsidRPr="00900C4D">
              <w:rPr>
                <w:rFonts w:ascii="Calibri" w:hAnsi="Calibri" w:cs="Calibri"/>
                <w:color w:val="000000"/>
                <w:sz w:val="16"/>
                <w:szCs w:val="16"/>
              </w:rPr>
              <w:t xml:space="preserve"> pce, Washer </w:t>
            </w:r>
            <w:r w:rsidR="00495F10">
              <w:rPr>
                <w:rFonts w:ascii="Calibri" w:hAnsi="Calibri" w:cs="Calibri"/>
                <w:color w:val="000000"/>
                <w:sz w:val="16"/>
                <w:szCs w:val="16"/>
              </w:rPr>
              <w:t>4</w:t>
            </w:r>
            <w:r w:rsidRPr="00900C4D">
              <w:rPr>
                <w:rFonts w:ascii="Calibri" w:hAnsi="Calibri" w:cs="Calibri"/>
                <w:color w:val="000000"/>
                <w:sz w:val="16"/>
                <w:szCs w:val="16"/>
              </w:rPr>
              <w:t xml:space="preserve"> pce)</w:t>
            </w:r>
          </w:p>
          <w:p w14:paraId="5F8D20A6" w14:textId="3120DFC0" w:rsidR="00900C4D" w:rsidRPr="00900C4D" w:rsidRDefault="00900C4D" w:rsidP="00900C4D">
            <w:pPr>
              <w:rPr>
                <w:rFonts w:ascii="Calibri" w:hAnsi="Calibri" w:cs="Calibri"/>
                <w:color w:val="000000"/>
                <w:sz w:val="16"/>
                <w:szCs w:val="16"/>
              </w:rPr>
            </w:pPr>
            <w:r w:rsidRPr="00900C4D">
              <w:rPr>
                <w:rFonts w:ascii="Calibri" w:hAnsi="Calibri" w:cs="Calibri"/>
                <w:color w:val="000000"/>
                <w:sz w:val="16"/>
                <w:szCs w:val="16"/>
              </w:rPr>
              <w:t xml:space="preserve">Zabul ( Qalat </w:t>
            </w:r>
            <w:r w:rsidR="00495F10">
              <w:rPr>
                <w:rFonts w:ascii="Calibri" w:hAnsi="Calibri" w:cs="Calibri"/>
                <w:color w:val="000000"/>
                <w:sz w:val="16"/>
                <w:szCs w:val="16"/>
              </w:rPr>
              <w:t>4</w:t>
            </w:r>
            <w:r w:rsidRPr="00900C4D">
              <w:rPr>
                <w:rFonts w:ascii="Calibri" w:hAnsi="Calibri" w:cs="Calibri"/>
                <w:color w:val="000000"/>
                <w:sz w:val="16"/>
                <w:szCs w:val="16"/>
              </w:rPr>
              <w:t xml:space="preserve"> pce ,Arghandab </w:t>
            </w:r>
            <w:r w:rsidR="00495F10">
              <w:rPr>
                <w:rFonts w:ascii="Calibri" w:hAnsi="Calibri" w:cs="Calibri"/>
                <w:color w:val="000000"/>
                <w:sz w:val="16"/>
                <w:szCs w:val="16"/>
              </w:rPr>
              <w:t>4</w:t>
            </w:r>
            <w:r w:rsidRPr="00900C4D">
              <w:rPr>
                <w:rFonts w:ascii="Calibri" w:hAnsi="Calibri" w:cs="Calibri"/>
                <w:color w:val="000000"/>
                <w:sz w:val="16"/>
                <w:szCs w:val="16"/>
              </w:rPr>
              <w:t xml:space="preserve"> pce)</w:t>
            </w:r>
          </w:p>
          <w:p w14:paraId="442A7AE3" w14:textId="77777777" w:rsidR="00900C4D" w:rsidRPr="00900C4D" w:rsidRDefault="00900C4D" w:rsidP="00900C4D">
            <w:pPr>
              <w:rPr>
                <w:rFonts w:ascii="Calibri" w:hAnsi="Calibri" w:cs="Calibri"/>
                <w:color w:val="000000"/>
                <w:sz w:val="16"/>
                <w:szCs w:val="16"/>
              </w:rPr>
            </w:pPr>
          </w:p>
          <w:p w14:paraId="2CB93699" w14:textId="14491F3D" w:rsidR="00900C4D" w:rsidRPr="00900C4D" w:rsidRDefault="00900C4D" w:rsidP="00900C4D">
            <w:pPr>
              <w:rPr>
                <w:rFonts w:ascii="Calibri" w:hAnsi="Calibri" w:cs="Calibri"/>
                <w:color w:val="000000"/>
                <w:sz w:val="16"/>
                <w:szCs w:val="16"/>
              </w:rPr>
            </w:pPr>
            <w:r w:rsidRPr="00900C4D">
              <w:rPr>
                <w:rFonts w:ascii="Calibri" w:hAnsi="Calibri" w:cs="Calibri"/>
                <w:color w:val="000000"/>
                <w:sz w:val="16"/>
                <w:szCs w:val="16"/>
              </w:rPr>
              <w:t xml:space="preserve">Hilmand (Marja </w:t>
            </w:r>
            <w:r w:rsidR="00495F10">
              <w:rPr>
                <w:rFonts w:ascii="Calibri" w:hAnsi="Calibri" w:cs="Calibri"/>
                <w:color w:val="000000"/>
                <w:sz w:val="16"/>
                <w:szCs w:val="16"/>
              </w:rPr>
              <w:t>16</w:t>
            </w:r>
            <w:r w:rsidRPr="00900C4D">
              <w:rPr>
                <w:rFonts w:ascii="Calibri" w:hAnsi="Calibri" w:cs="Calibri"/>
                <w:color w:val="000000"/>
                <w:sz w:val="16"/>
                <w:szCs w:val="16"/>
              </w:rPr>
              <w:t xml:space="preserve"> Pce, Musa </w:t>
            </w:r>
            <w:r w:rsidR="00495F10">
              <w:rPr>
                <w:rFonts w:ascii="Calibri" w:hAnsi="Calibri" w:cs="Calibri"/>
                <w:color w:val="000000"/>
                <w:sz w:val="16"/>
                <w:szCs w:val="16"/>
              </w:rPr>
              <w:t>16</w:t>
            </w:r>
            <w:r w:rsidRPr="00900C4D">
              <w:rPr>
                <w:rFonts w:ascii="Calibri" w:hAnsi="Calibri" w:cs="Calibri"/>
                <w:color w:val="000000"/>
                <w:sz w:val="16"/>
                <w:szCs w:val="16"/>
              </w:rPr>
              <w:t xml:space="preserve"> pce, Qalla </w:t>
            </w:r>
            <w:r w:rsidR="00495F10">
              <w:rPr>
                <w:rFonts w:ascii="Calibri" w:hAnsi="Calibri" w:cs="Calibri"/>
                <w:color w:val="000000"/>
                <w:sz w:val="16"/>
                <w:szCs w:val="16"/>
              </w:rPr>
              <w:t>16</w:t>
            </w:r>
            <w:r w:rsidRPr="00900C4D">
              <w:rPr>
                <w:rFonts w:ascii="Calibri" w:hAnsi="Calibri" w:cs="Calibri"/>
                <w:color w:val="000000"/>
                <w:sz w:val="16"/>
                <w:szCs w:val="16"/>
              </w:rPr>
              <w:t xml:space="preserve"> pce, Nadali </w:t>
            </w:r>
            <w:r w:rsidR="00495F10">
              <w:rPr>
                <w:rFonts w:ascii="Calibri" w:hAnsi="Calibri" w:cs="Calibri"/>
                <w:color w:val="000000"/>
                <w:sz w:val="16"/>
                <w:szCs w:val="16"/>
              </w:rPr>
              <w:t>16</w:t>
            </w:r>
            <w:r w:rsidRPr="00900C4D">
              <w:rPr>
                <w:rFonts w:ascii="Calibri" w:hAnsi="Calibri" w:cs="Calibri"/>
                <w:color w:val="000000"/>
                <w:sz w:val="16"/>
                <w:szCs w:val="16"/>
              </w:rPr>
              <w:t xml:space="preserve"> pce, Garmser </w:t>
            </w:r>
            <w:r w:rsidR="00495F10">
              <w:rPr>
                <w:rFonts w:ascii="Calibri" w:hAnsi="Calibri" w:cs="Calibri"/>
                <w:color w:val="000000"/>
                <w:sz w:val="16"/>
                <w:szCs w:val="16"/>
              </w:rPr>
              <w:t>16</w:t>
            </w:r>
            <w:r w:rsidRPr="00900C4D">
              <w:rPr>
                <w:rFonts w:ascii="Calibri" w:hAnsi="Calibri" w:cs="Calibri"/>
                <w:color w:val="000000"/>
                <w:sz w:val="16"/>
                <w:szCs w:val="16"/>
              </w:rPr>
              <w:t xml:space="preserve"> pce)</w:t>
            </w:r>
          </w:p>
          <w:p w14:paraId="45BCEEDC" w14:textId="4C4CC6DD" w:rsidR="00900C4D" w:rsidRPr="00922275" w:rsidRDefault="00900C4D" w:rsidP="00900C4D">
            <w:pPr>
              <w:rPr>
                <w:rFonts w:ascii="Calibri" w:hAnsi="Calibri" w:cs="Calibri"/>
                <w:color w:val="000000"/>
                <w:sz w:val="16"/>
                <w:szCs w:val="16"/>
              </w:rPr>
            </w:pPr>
            <w:r w:rsidRPr="00900C4D">
              <w:rPr>
                <w:rFonts w:ascii="Calibri" w:hAnsi="Calibri" w:cs="Calibri"/>
                <w:color w:val="000000"/>
                <w:sz w:val="16"/>
                <w:szCs w:val="16"/>
              </w:rPr>
              <w:t xml:space="preserve">Urozgan (Urozgan Khas </w:t>
            </w:r>
            <w:r w:rsidR="00495F10">
              <w:rPr>
                <w:rFonts w:ascii="Calibri" w:hAnsi="Calibri" w:cs="Calibri"/>
                <w:color w:val="000000"/>
                <w:sz w:val="16"/>
                <w:szCs w:val="16"/>
              </w:rPr>
              <w:t>16</w:t>
            </w:r>
            <w:r w:rsidRPr="00900C4D">
              <w:rPr>
                <w:rFonts w:ascii="Calibri" w:hAnsi="Calibri" w:cs="Calibri"/>
                <w:color w:val="000000"/>
                <w:sz w:val="16"/>
                <w:szCs w:val="16"/>
              </w:rPr>
              <w:t xml:space="preserve"> pce, Tarenkot </w:t>
            </w:r>
            <w:r w:rsidR="00495F10">
              <w:rPr>
                <w:rFonts w:ascii="Calibri" w:hAnsi="Calibri" w:cs="Calibri"/>
                <w:color w:val="000000"/>
                <w:sz w:val="16"/>
                <w:szCs w:val="16"/>
              </w:rPr>
              <w:t>16</w:t>
            </w:r>
            <w:r w:rsidRPr="00900C4D">
              <w:rPr>
                <w:rFonts w:ascii="Calibri" w:hAnsi="Calibri" w:cs="Calibri"/>
                <w:color w:val="000000"/>
                <w:sz w:val="16"/>
                <w:szCs w:val="16"/>
              </w:rPr>
              <w:t xml:space="preserve"> pce, Dehrawod </w:t>
            </w:r>
            <w:r w:rsidR="00495F10">
              <w:rPr>
                <w:rFonts w:ascii="Calibri" w:hAnsi="Calibri" w:cs="Calibri"/>
                <w:color w:val="000000"/>
                <w:sz w:val="16"/>
                <w:szCs w:val="16"/>
              </w:rPr>
              <w:t>16</w:t>
            </w:r>
            <w:r w:rsidRPr="00900C4D">
              <w:rPr>
                <w:rFonts w:ascii="Calibri" w:hAnsi="Calibri" w:cs="Calibri"/>
                <w:color w:val="000000"/>
                <w:sz w:val="16"/>
                <w:szCs w:val="16"/>
              </w:rPr>
              <w:t xml:space="preserve"> pce and Chora </w:t>
            </w:r>
            <w:r w:rsidR="00495F10">
              <w:rPr>
                <w:rFonts w:ascii="Calibri" w:hAnsi="Calibri" w:cs="Calibri"/>
                <w:color w:val="000000"/>
                <w:sz w:val="16"/>
                <w:szCs w:val="16"/>
              </w:rPr>
              <w:t>18</w:t>
            </w:r>
            <w:r w:rsidRPr="00900C4D">
              <w:rPr>
                <w:rFonts w:ascii="Calibri" w:hAnsi="Calibri" w:cs="Calibri"/>
                <w:color w:val="000000"/>
                <w:sz w:val="16"/>
                <w:szCs w:val="16"/>
              </w:rPr>
              <w:t xml:space="preserve"> pce)</w:t>
            </w:r>
          </w:p>
        </w:tc>
      </w:tr>
      <w:bookmarkEnd w:id="4"/>
      <w:tr w:rsidR="00495F10" w:rsidRPr="00922275" w14:paraId="37233488" w14:textId="77777777" w:rsidTr="00901E7E">
        <w:trPr>
          <w:trHeight w:val="57"/>
        </w:trPr>
        <w:tc>
          <w:tcPr>
            <w:tcW w:w="568" w:type="dxa"/>
            <w:tcBorders>
              <w:top w:val="nil"/>
              <w:left w:val="single" w:sz="4" w:space="0" w:color="auto"/>
              <w:bottom w:val="single" w:sz="4" w:space="0" w:color="auto"/>
              <w:right w:val="single" w:sz="4" w:space="0" w:color="auto"/>
            </w:tcBorders>
            <w:shd w:val="clear" w:color="000000" w:fill="DBDBDB"/>
            <w:noWrap/>
            <w:vAlign w:val="bottom"/>
          </w:tcPr>
          <w:p w14:paraId="24E6DB1D" w14:textId="76F89C51" w:rsidR="00495F10" w:rsidRPr="00BE376C" w:rsidRDefault="00495F10" w:rsidP="004D773D">
            <w:pPr>
              <w:rPr>
                <w:rFonts w:ascii="Calibri" w:hAnsi="Calibri" w:cs="Calibri"/>
                <w:color w:val="000000"/>
              </w:rPr>
            </w:pPr>
            <w:r w:rsidRPr="00BE376C">
              <w:rPr>
                <w:rFonts w:ascii="Calibri" w:hAnsi="Calibri" w:cs="Calibri"/>
                <w:color w:val="000000"/>
              </w:rPr>
              <w:t> </w:t>
            </w:r>
            <w:r>
              <w:rPr>
                <w:rFonts w:ascii="Calibri" w:hAnsi="Calibri" w:cs="Calibri"/>
                <w:color w:val="000000"/>
              </w:rPr>
              <w:t>13</w:t>
            </w:r>
          </w:p>
        </w:tc>
        <w:tc>
          <w:tcPr>
            <w:tcW w:w="1557" w:type="dxa"/>
            <w:tcBorders>
              <w:top w:val="nil"/>
              <w:left w:val="nil"/>
              <w:bottom w:val="single" w:sz="4" w:space="0" w:color="auto"/>
              <w:right w:val="single" w:sz="4" w:space="0" w:color="auto"/>
            </w:tcBorders>
            <w:shd w:val="clear" w:color="000000" w:fill="DBDBDB"/>
            <w:noWrap/>
            <w:vAlign w:val="bottom"/>
          </w:tcPr>
          <w:p w14:paraId="47709E88" w14:textId="40656A7F" w:rsidR="00495F10" w:rsidRPr="00BE376C" w:rsidRDefault="00495F10" w:rsidP="004D773D">
            <w:pPr>
              <w:rPr>
                <w:rFonts w:ascii="Calibri" w:hAnsi="Calibri" w:cs="Calibri"/>
                <w:color w:val="000000"/>
              </w:rPr>
            </w:pPr>
            <w:r w:rsidRPr="00495F10">
              <w:rPr>
                <w:rFonts w:ascii="Calibri" w:hAnsi="Calibri" w:cs="Calibri"/>
                <w:color w:val="000000"/>
              </w:rPr>
              <w:t>Plastic Bucket</w:t>
            </w:r>
          </w:p>
        </w:tc>
        <w:tc>
          <w:tcPr>
            <w:tcW w:w="3402" w:type="dxa"/>
            <w:tcBorders>
              <w:top w:val="nil"/>
              <w:left w:val="nil"/>
              <w:bottom w:val="single" w:sz="4" w:space="0" w:color="auto"/>
              <w:right w:val="single" w:sz="4" w:space="0" w:color="auto"/>
            </w:tcBorders>
            <w:shd w:val="clear" w:color="000000" w:fill="DBDBDB"/>
            <w:noWrap/>
            <w:vAlign w:val="bottom"/>
          </w:tcPr>
          <w:p w14:paraId="475DB64E" w14:textId="77777777" w:rsidR="00495F10" w:rsidRPr="00495F10" w:rsidRDefault="00495F10" w:rsidP="00495F10">
            <w:pPr>
              <w:rPr>
                <w:rFonts w:ascii="Calibri" w:hAnsi="Calibri" w:cs="Calibri"/>
                <w:color w:val="000000"/>
              </w:rPr>
            </w:pPr>
            <w:r w:rsidRPr="00BE376C">
              <w:rPr>
                <w:rFonts w:ascii="Calibri" w:hAnsi="Calibri" w:cs="Calibri"/>
                <w:color w:val="000000"/>
              </w:rPr>
              <w:t> </w:t>
            </w:r>
            <w:r w:rsidRPr="00495F10">
              <w:rPr>
                <w:rFonts w:ascii="Calibri" w:hAnsi="Calibri" w:cs="Calibri"/>
                <w:color w:val="000000"/>
              </w:rPr>
              <w:t xml:space="preserve">Best plastic local product, 10-liter capacity, </w:t>
            </w:r>
          </w:p>
          <w:p w14:paraId="1C41F363" w14:textId="7127AD1E" w:rsidR="00495F10" w:rsidRPr="00BE376C" w:rsidRDefault="00495F10" w:rsidP="00495F10">
            <w:pPr>
              <w:rPr>
                <w:rFonts w:ascii="Calibri" w:hAnsi="Calibri" w:cs="Calibri"/>
                <w:color w:val="000000"/>
              </w:rPr>
            </w:pPr>
            <w:r w:rsidRPr="00495F10">
              <w:rPr>
                <w:rFonts w:ascii="Calibri" w:hAnsi="Calibri" w:cs="Calibri"/>
                <w:color w:val="000000"/>
              </w:rPr>
              <w:t>highly durable, strong plastic handle</w:t>
            </w:r>
          </w:p>
        </w:tc>
        <w:tc>
          <w:tcPr>
            <w:tcW w:w="993" w:type="dxa"/>
            <w:tcBorders>
              <w:top w:val="nil"/>
              <w:left w:val="nil"/>
              <w:bottom w:val="single" w:sz="4" w:space="0" w:color="auto"/>
              <w:right w:val="single" w:sz="4" w:space="0" w:color="auto"/>
            </w:tcBorders>
            <w:shd w:val="clear" w:color="000000" w:fill="DBDBDB"/>
            <w:noWrap/>
            <w:vAlign w:val="bottom"/>
          </w:tcPr>
          <w:p w14:paraId="2922E2CD" w14:textId="1A1A59DD" w:rsidR="00495F10" w:rsidRPr="00922275" w:rsidRDefault="00495F10" w:rsidP="004D773D">
            <w:pPr>
              <w:jc w:val="center"/>
              <w:rPr>
                <w:rFonts w:ascii="Calibri" w:hAnsi="Calibri" w:cs="Calibri"/>
                <w:b/>
                <w:bCs/>
                <w:color w:val="000000"/>
              </w:rPr>
            </w:pPr>
            <w:r>
              <w:rPr>
                <w:rFonts w:ascii="Calibri" w:hAnsi="Calibri" w:cs="Calibri"/>
                <w:b/>
                <w:bCs/>
                <w:color w:val="000000"/>
              </w:rPr>
              <w:t>90</w:t>
            </w:r>
          </w:p>
        </w:tc>
        <w:tc>
          <w:tcPr>
            <w:tcW w:w="1275" w:type="dxa"/>
            <w:tcBorders>
              <w:top w:val="nil"/>
              <w:left w:val="nil"/>
              <w:bottom w:val="single" w:sz="4" w:space="0" w:color="auto"/>
              <w:right w:val="single" w:sz="4" w:space="0" w:color="auto"/>
            </w:tcBorders>
            <w:shd w:val="clear" w:color="000000" w:fill="DBDBDB"/>
            <w:noWrap/>
            <w:vAlign w:val="bottom"/>
          </w:tcPr>
          <w:p w14:paraId="3A63910A" w14:textId="77777777" w:rsidR="00495F10" w:rsidRPr="00BE376C" w:rsidRDefault="00495F10" w:rsidP="004D773D">
            <w:pPr>
              <w:rPr>
                <w:rFonts w:ascii="Calibri" w:hAnsi="Calibri" w:cs="Calibri"/>
                <w:color w:val="000000"/>
              </w:rPr>
            </w:pPr>
          </w:p>
        </w:tc>
        <w:tc>
          <w:tcPr>
            <w:tcW w:w="1464" w:type="dxa"/>
            <w:tcBorders>
              <w:top w:val="nil"/>
              <w:left w:val="nil"/>
              <w:bottom w:val="single" w:sz="4" w:space="0" w:color="auto"/>
              <w:right w:val="single" w:sz="4" w:space="0" w:color="auto"/>
            </w:tcBorders>
            <w:shd w:val="clear" w:color="000000" w:fill="DBDBDB"/>
            <w:noWrap/>
            <w:vAlign w:val="bottom"/>
          </w:tcPr>
          <w:p w14:paraId="18BFF9D0" w14:textId="77777777" w:rsidR="00495F10" w:rsidRPr="00BE376C" w:rsidRDefault="00495F10" w:rsidP="004D773D">
            <w:pPr>
              <w:rPr>
                <w:rFonts w:ascii="Calibri" w:hAnsi="Calibri" w:cs="Calibri"/>
                <w:b/>
                <w:bCs/>
                <w:color w:val="000000"/>
              </w:rPr>
            </w:pPr>
          </w:p>
        </w:tc>
        <w:tc>
          <w:tcPr>
            <w:tcW w:w="2313" w:type="dxa"/>
            <w:tcBorders>
              <w:top w:val="nil"/>
              <w:left w:val="nil"/>
              <w:bottom w:val="single" w:sz="4" w:space="0" w:color="auto"/>
              <w:right w:val="single" w:sz="4" w:space="0" w:color="auto"/>
            </w:tcBorders>
            <w:shd w:val="clear" w:color="000000" w:fill="DBDBDB"/>
          </w:tcPr>
          <w:p w14:paraId="17DF577D" w14:textId="2D0BC956" w:rsidR="00495F10" w:rsidRPr="00900C4D" w:rsidRDefault="00495F10" w:rsidP="004D773D">
            <w:pPr>
              <w:rPr>
                <w:rFonts w:ascii="Calibri" w:hAnsi="Calibri" w:cs="Calibri"/>
                <w:color w:val="000000"/>
                <w:sz w:val="16"/>
                <w:szCs w:val="16"/>
              </w:rPr>
            </w:pPr>
            <w:r w:rsidRPr="00900C4D">
              <w:rPr>
                <w:rFonts w:ascii="Calibri" w:hAnsi="Calibri" w:cs="Calibri"/>
                <w:color w:val="000000"/>
                <w:sz w:val="16"/>
                <w:szCs w:val="16"/>
              </w:rPr>
              <w:t xml:space="preserve">Kandahar( Spin Buldak </w:t>
            </w:r>
            <w:r>
              <w:rPr>
                <w:rFonts w:ascii="Calibri" w:hAnsi="Calibri" w:cs="Calibri"/>
                <w:color w:val="000000"/>
                <w:sz w:val="16"/>
                <w:szCs w:val="16"/>
              </w:rPr>
              <w:t>11</w:t>
            </w:r>
            <w:r w:rsidRPr="00900C4D">
              <w:rPr>
                <w:rFonts w:ascii="Calibri" w:hAnsi="Calibri" w:cs="Calibri"/>
                <w:color w:val="000000"/>
                <w:sz w:val="16"/>
                <w:szCs w:val="16"/>
              </w:rPr>
              <w:t xml:space="preserve"> pce, Akhakriz </w:t>
            </w:r>
            <w:r>
              <w:rPr>
                <w:rFonts w:ascii="Calibri" w:hAnsi="Calibri" w:cs="Calibri"/>
                <w:color w:val="000000"/>
                <w:sz w:val="16"/>
                <w:szCs w:val="16"/>
              </w:rPr>
              <w:t>11</w:t>
            </w:r>
            <w:r w:rsidRPr="00900C4D">
              <w:rPr>
                <w:rFonts w:ascii="Calibri" w:hAnsi="Calibri" w:cs="Calibri"/>
                <w:color w:val="000000"/>
                <w:sz w:val="16"/>
                <w:szCs w:val="16"/>
              </w:rPr>
              <w:t xml:space="preserve"> pce , Ghorak </w:t>
            </w:r>
            <w:r>
              <w:rPr>
                <w:rFonts w:ascii="Calibri" w:hAnsi="Calibri" w:cs="Calibri"/>
                <w:color w:val="000000"/>
                <w:sz w:val="16"/>
                <w:szCs w:val="16"/>
              </w:rPr>
              <w:t>11</w:t>
            </w:r>
            <w:r w:rsidRPr="00900C4D">
              <w:rPr>
                <w:rFonts w:ascii="Calibri" w:hAnsi="Calibri" w:cs="Calibri"/>
                <w:color w:val="000000"/>
                <w:sz w:val="16"/>
                <w:szCs w:val="16"/>
              </w:rPr>
              <w:t xml:space="preserve"> pce, Arghistan </w:t>
            </w:r>
            <w:r>
              <w:rPr>
                <w:rFonts w:ascii="Calibri" w:hAnsi="Calibri" w:cs="Calibri"/>
                <w:color w:val="000000"/>
                <w:sz w:val="16"/>
                <w:szCs w:val="16"/>
              </w:rPr>
              <w:t>11</w:t>
            </w:r>
            <w:r w:rsidRPr="00900C4D">
              <w:rPr>
                <w:rFonts w:ascii="Calibri" w:hAnsi="Calibri" w:cs="Calibri"/>
                <w:color w:val="000000"/>
                <w:sz w:val="16"/>
                <w:szCs w:val="16"/>
              </w:rPr>
              <w:t>,)</w:t>
            </w:r>
          </w:p>
          <w:p w14:paraId="6E2C0F5A" w14:textId="1D547215" w:rsidR="00495F10" w:rsidRPr="00900C4D" w:rsidRDefault="00495F10" w:rsidP="004D773D">
            <w:pPr>
              <w:rPr>
                <w:rFonts w:ascii="Calibri" w:hAnsi="Calibri" w:cs="Calibri"/>
                <w:color w:val="000000"/>
                <w:sz w:val="16"/>
                <w:szCs w:val="16"/>
              </w:rPr>
            </w:pPr>
            <w:r w:rsidRPr="00900C4D">
              <w:rPr>
                <w:rFonts w:ascii="Calibri" w:hAnsi="Calibri" w:cs="Calibri"/>
                <w:color w:val="000000"/>
                <w:sz w:val="16"/>
                <w:szCs w:val="16"/>
              </w:rPr>
              <w:t xml:space="preserve">Hilmand (Nowzaid </w:t>
            </w:r>
            <w:r>
              <w:rPr>
                <w:rFonts w:ascii="Calibri" w:hAnsi="Calibri" w:cs="Calibri"/>
                <w:color w:val="000000"/>
                <w:sz w:val="16"/>
                <w:szCs w:val="16"/>
              </w:rPr>
              <w:t>11</w:t>
            </w:r>
            <w:r w:rsidRPr="00900C4D">
              <w:rPr>
                <w:rFonts w:ascii="Calibri" w:hAnsi="Calibri" w:cs="Calibri"/>
                <w:color w:val="000000"/>
                <w:sz w:val="16"/>
                <w:szCs w:val="16"/>
              </w:rPr>
              <w:t xml:space="preserve"> pce, Washer </w:t>
            </w:r>
            <w:r>
              <w:rPr>
                <w:rFonts w:ascii="Calibri" w:hAnsi="Calibri" w:cs="Calibri"/>
                <w:color w:val="000000"/>
                <w:sz w:val="16"/>
                <w:szCs w:val="16"/>
              </w:rPr>
              <w:t>11</w:t>
            </w:r>
            <w:r w:rsidRPr="00900C4D">
              <w:rPr>
                <w:rFonts w:ascii="Calibri" w:hAnsi="Calibri" w:cs="Calibri"/>
                <w:color w:val="000000"/>
                <w:sz w:val="16"/>
                <w:szCs w:val="16"/>
              </w:rPr>
              <w:t xml:space="preserve"> pce)</w:t>
            </w:r>
          </w:p>
          <w:p w14:paraId="124689DA" w14:textId="32449688" w:rsidR="00495F10" w:rsidRPr="00922275" w:rsidRDefault="00495F10" w:rsidP="00495F10">
            <w:pPr>
              <w:rPr>
                <w:rFonts w:ascii="Calibri" w:hAnsi="Calibri" w:cs="Calibri"/>
                <w:color w:val="000000"/>
                <w:sz w:val="16"/>
                <w:szCs w:val="16"/>
              </w:rPr>
            </w:pPr>
            <w:r w:rsidRPr="00900C4D">
              <w:rPr>
                <w:rFonts w:ascii="Calibri" w:hAnsi="Calibri" w:cs="Calibri"/>
                <w:color w:val="000000"/>
                <w:sz w:val="16"/>
                <w:szCs w:val="16"/>
              </w:rPr>
              <w:t xml:space="preserve">Zabul ( Qalat </w:t>
            </w:r>
            <w:r>
              <w:rPr>
                <w:rFonts w:ascii="Calibri" w:hAnsi="Calibri" w:cs="Calibri"/>
                <w:color w:val="000000"/>
                <w:sz w:val="16"/>
                <w:szCs w:val="16"/>
              </w:rPr>
              <w:t>11</w:t>
            </w:r>
            <w:r w:rsidRPr="00900C4D">
              <w:rPr>
                <w:rFonts w:ascii="Calibri" w:hAnsi="Calibri" w:cs="Calibri"/>
                <w:color w:val="000000"/>
                <w:sz w:val="16"/>
                <w:szCs w:val="16"/>
              </w:rPr>
              <w:t xml:space="preserve"> pce ,Arghandab </w:t>
            </w:r>
            <w:r>
              <w:rPr>
                <w:rFonts w:ascii="Calibri" w:hAnsi="Calibri" w:cs="Calibri"/>
                <w:color w:val="000000"/>
                <w:sz w:val="16"/>
                <w:szCs w:val="16"/>
              </w:rPr>
              <w:t>13</w:t>
            </w:r>
            <w:r w:rsidRPr="00900C4D">
              <w:rPr>
                <w:rFonts w:ascii="Calibri" w:hAnsi="Calibri" w:cs="Calibri"/>
                <w:color w:val="000000"/>
                <w:sz w:val="16"/>
                <w:szCs w:val="16"/>
              </w:rPr>
              <w:t xml:space="preserve"> pce)</w:t>
            </w:r>
          </w:p>
        </w:tc>
      </w:tr>
      <w:tr w:rsidR="00901E7E" w:rsidRPr="00922275" w14:paraId="2B135759" w14:textId="77777777" w:rsidTr="00C32FBB">
        <w:trPr>
          <w:trHeight w:val="57"/>
        </w:trPr>
        <w:tc>
          <w:tcPr>
            <w:tcW w:w="6520" w:type="dxa"/>
            <w:gridSpan w:val="4"/>
            <w:tcBorders>
              <w:top w:val="single" w:sz="4" w:space="0" w:color="auto"/>
              <w:left w:val="single" w:sz="4" w:space="0" w:color="auto"/>
              <w:bottom w:val="single" w:sz="4" w:space="0" w:color="auto"/>
              <w:right w:val="single" w:sz="4" w:space="0" w:color="auto"/>
            </w:tcBorders>
            <w:shd w:val="clear" w:color="000000" w:fill="DBDBDB"/>
            <w:noWrap/>
            <w:vAlign w:val="bottom"/>
          </w:tcPr>
          <w:p w14:paraId="1042141B" w14:textId="1EF2625C" w:rsidR="00901E7E" w:rsidRDefault="00901E7E" w:rsidP="004D773D">
            <w:pPr>
              <w:jc w:val="center"/>
              <w:rPr>
                <w:rFonts w:ascii="Calibri" w:hAnsi="Calibri" w:cs="Calibri"/>
                <w:b/>
                <w:bCs/>
                <w:color w:val="000000"/>
              </w:rPr>
            </w:pPr>
            <w:r>
              <w:rPr>
                <w:rFonts w:ascii="Calibri" w:hAnsi="Calibri" w:cs="Calibri"/>
                <w:b/>
                <w:bCs/>
                <w:color w:val="000000"/>
              </w:rPr>
              <w:t>Total price offered including Transportation and any other cost associated i.e taxes</w:t>
            </w:r>
          </w:p>
        </w:tc>
        <w:tc>
          <w:tcPr>
            <w:tcW w:w="5052" w:type="dxa"/>
            <w:gridSpan w:val="3"/>
            <w:tcBorders>
              <w:top w:val="single" w:sz="4" w:space="0" w:color="auto"/>
              <w:left w:val="nil"/>
              <w:bottom w:val="single" w:sz="4" w:space="0" w:color="auto"/>
              <w:right w:val="single" w:sz="4" w:space="0" w:color="auto"/>
            </w:tcBorders>
            <w:shd w:val="clear" w:color="000000" w:fill="DBDBDB"/>
            <w:noWrap/>
            <w:vAlign w:val="bottom"/>
          </w:tcPr>
          <w:p w14:paraId="07E659E5" w14:textId="77777777" w:rsidR="00901E7E" w:rsidRPr="00900C4D" w:rsidRDefault="00901E7E" w:rsidP="004D773D">
            <w:pPr>
              <w:rPr>
                <w:rFonts w:ascii="Calibri" w:hAnsi="Calibri" w:cs="Calibri"/>
                <w:color w:val="000000"/>
                <w:sz w:val="16"/>
                <w:szCs w:val="16"/>
              </w:rPr>
            </w:pPr>
          </w:p>
        </w:tc>
      </w:tr>
    </w:tbl>
    <w:p w14:paraId="01CC76D2" w14:textId="77777777" w:rsidR="00900C4D" w:rsidRDefault="00900C4D" w:rsidP="00952959">
      <w:pPr>
        <w:pStyle w:val="NormalWeb"/>
        <w:spacing w:before="0" w:after="0"/>
        <w:jc w:val="both"/>
        <w:rPr>
          <w:rStyle w:val="Strong"/>
          <w:color w:val="000000"/>
          <w:shd w:val="clear" w:color="auto" w:fill="FFFFFF"/>
        </w:rPr>
      </w:pPr>
    </w:p>
    <w:p w14:paraId="056D6C58" w14:textId="0D909785" w:rsidR="004F47B3" w:rsidRPr="00FC1093" w:rsidRDefault="004F47B3" w:rsidP="004F47B3">
      <w:pPr>
        <w:jc w:val="both"/>
        <w:rPr>
          <w:rFonts w:asciiTheme="majorBidi" w:hAnsiTheme="majorBidi" w:cstheme="majorBidi"/>
          <w:b/>
          <w:bCs/>
          <w:sz w:val="20"/>
          <w:szCs w:val="20"/>
          <w:lang w:val="en-GB"/>
        </w:rPr>
      </w:pPr>
      <w:r w:rsidRPr="00FC1093">
        <w:rPr>
          <w:rFonts w:asciiTheme="majorBidi" w:hAnsiTheme="majorBidi" w:cstheme="majorBidi"/>
          <w:b/>
          <w:bCs/>
          <w:sz w:val="20"/>
          <w:szCs w:val="20"/>
          <w:lang w:val="en-GB"/>
        </w:rPr>
        <w:t xml:space="preserve">Location: </w:t>
      </w:r>
    </w:p>
    <w:tbl>
      <w:tblPr>
        <w:tblStyle w:val="TableGrid"/>
        <w:tblW w:w="11155" w:type="dxa"/>
        <w:tblLook w:val="04A0" w:firstRow="1" w:lastRow="0" w:firstColumn="1" w:lastColumn="0" w:noHBand="0" w:noVBand="1"/>
      </w:tblPr>
      <w:tblGrid>
        <w:gridCol w:w="704"/>
        <w:gridCol w:w="3341"/>
        <w:gridCol w:w="7110"/>
      </w:tblGrid>
      <w:tr w:rsidR="004F47B3" w:rsidRPr="00FC1093" w14:paraId="199DA42B" w14:textId="77777777" w:rsidTr="00F43A02">
        <w:tc>
          <w:tcPr>
            <w:tcW w:w="704" w:type="dxa"/>
            <w:vAlign w:val="center"/>
          </w:tcPr>
          <w:p w14:paraId="51E22F67" w14:textId="77777777" w:rsidR="004F47B3" w:rsidRPr="00FC1093" w:rsidRDefault="004F47B3" w:rsidP="00F43A02">
            <w:pPr>
              <w:jc w:val="center"/>
              <w:rPr>
                <w:rFonts w:asciiTheme="majorBidi" w:hAnsiTheme="majorBidi" w:cstheme="majorBidi"/>
                <w:b/>
                <w:bCs/>
                <w:sz w:val="20"/>
                <w:szCs w:val="20"/>
              </w:rPr>
            </w:pPr>
            <w:r w:rsidRPr="00FC1093">
              <w:rPr>
                <w:rFonts w:asciiTheme="majorBidi" w:hAnsiTheme="majorBidi" w:cstheme="majorBidi"/>
                <w:b/>
                <w:bCs/>
                <w:sz w:val="20"/>
                <w:szCs w:val="20"/>
              </w:rPr>
              <w:t>No</w:t>
            </w:r>
          </w:p>
        </w:tc>
        <w:tc>
          <w:tcPr>
            <w:tcW w:w="3341" w:type="dxa"/>
            <w:vAlign w:val="center"/>
          </w:tcPr>
          <w:p w14:paraId="6D416E89" w14:textId="77777777" w:rsidR="004F47B3" w:rsidRPr="00FC1093" w:rsidRDefault="004F47B3" w:rsidP="00F43A02">
            <w:pPr>
              <w:jc w:val="center"/>
              <w:rPr>
                <w:rFonts w:asciiTheme="majorBidi" w:hAnsiTheme="majorBidi" w:cstheme="majorBidi"/>
                <w:b/>
                <w:bCs/>
              </w:rPr>
            </w:pPr>
            <w:r w:rsidRPr="00FC1093">
              <w:rPr>
                <w:rFonts w:asciiTheme="majorBidi" w:hAnsiTheme="majorBidi" w:cstheme="majorBidi"/>
                <w:b/>
                <w:bCs/>
              </w:rPr>
              <w:t>Items</w:t>
            </w:r>
          </w:p>
        </w:tc>
        <w:tc>
          <w:tcPr>
            <w:tcW w:w="7110" w:type="dxa"/>
            <w:vAlign w:val="center"/>
          </w:tcPr>
          <w:p w14:paraId="023A8219" w14:textId="77777777" w:rsidR="004F47B3" w:rsidRPr="00FC1093" w:rsidRDefault="004F47B3" w:rsidP="00F43A02">
            <w:pPr>
              <w:jc w:val="center"/>
              <w:rPr>
                <w:rFonts w:asciiTheme="majorBidi" w:hAnsiTheme="majorBidi" w:cstheme="majorBidi"/>
                <w:b/>
                <w:bCs/>
              </w:rPr>
            </w:pPr>
            <w:r w:rsidRPr="00FC1093">
              <w:rPr>
                <w:rFonts w:asciiTheme="majorBidi" w:hAnsiTheme="majorBidi" w:cstheme="majorBidi"/>
                <w:b/>
                <w:bCs/>
              </w:rPr>
              <w:t>Location</w:t>
            </w:r>
          </w:p>
        </w:tc>
      </w:tr>
      <w:tr w:rsidR="004F47B3" w:rsidRPr="00FC1093" w14:paraId="13EE7B8E" w14:textId="77777777" w:rsidTr="00F43A02">
        <w:tc>
          <w:tcPr>
            <w:tcW w:w="704" w:type="dxa"/>
          </w:tcPr>
          <w:p w14:paraId="4FAFCA1B" w14:textId="77777777" w:rsidR="004F47B3" w:rsidRPr="00FC1093" w:rsidRDefault="004F47B3" w:rsidP="00F43A02">
            <w:pPr>
              <w:pStyle w:val="NormalWeb"/>
              <w:spacing w:before="0" w:beforeAutospacing="0" w:after="0" w:afterAutospacing="0"/>
              <w:jc w:val="center"/>
              <w:rPr>
                <w:rStyle w:val="Strong"/>
                <w:rFonts w:asciiTheme="majorBidi" w:hAnsiTheme="majorBidi" w:cstheme="majorBidi"/>
                <w:b w:val="0"/>
                <w:bCs w:val="0"/>
                <w:color w:val="000000"/>
                <w:sz w:val="20"/>
                <w:szCs w:val="20"/>
                <w:shd w:val="clear" w:color="auto" w:fill="FFFFFF"/>
              </w:rPr>
            </w:pPr>
            <w:r w:rsidRPr="00FC1093">
              <w:rPr>
                <w:rStyle w:val="Strong"/>
                <w:rFonts w:asciiTheme="majorBidi" w:hAnsiTheme="majorBidi" w:cstheme="majorBidi"/>
                <w:color w:val="000000"/>
                <w:sz w:val="20"/>
                <w:szCs w:val="20"/>
                <w:shd w:val="clear" w:color="auto" w:fill="FFFFFF"/>
              </w:rPr>
              <w:t>1</w:t>
            </w:r>
          </w:p>
        </w:tc>
        <w:tc>
          <w:tcPr>
            <w:tcW w:w="3341" w:type="dxa"/>
            <w:vAlign w:val="center"/>
          </w:tcPr>
          <w:p w14:paraId="25E95F67" w14:textId="77777777" w:rsidR="004F47B3" w:rsidRPr="00FC1093" w:rsidRDefault="004F47B3" w:rsidP="00F43A02">
            <w:pPr>
              <w:pStyle w:val="NormalWeb"/>
              <w:spacing w:before="0" w:beforeAutospacing="0" w:after="0" w:afterAutospacing="0"/>
              <w:rPr>
                <w:rFonts w:asciiTheme="majorBidi" w:hAnsiTheme="majorBidi" w:cstheme="majorBidi"/>
                <w:sz w:val="20"/>
                <w:szCs w:val="20"/>
              </w:rPr>
            </w:pPr>
            <w:r w:rsidRPr="00FC1093">
              <w:rPr>
                <w:rFonts w:asciiTheme="majorBidi" w:hAnsiTheme="majorBidi" w:cstheme="majorBidi"/>
                <w:sz w:val="20"/>
                <w:szCs w:val="20"/>
              </w:rPr>
              <w:t>Province</w:t>
            </w:r>
          </w:p>
        </w:tc>
        <w:tc>
          <w:tcPr>
            <w:tcW w:w="7110" w:type="dxa"/>
            <w:vAlign w:val="center"/>
          </w:tcPr>
          <w:p w14:paraId="04FDB3FC" w14:textId="552A4ED3" w:rsidR="004F47B3" w:rsidRPr="00FC1093" w:rsidRDefault="003A6603" w:rsidP="00F43A02">
            <w:pPr>
              <w:jc w:val="both"/>
              <w:rPr>
                <w:rFonts w:asciiTheme="majorBidi" w:hAnsiTheme="majorBidi" w:cstheme="majorBidi"/>
                <w:sz w:val="20"/>
                <w:szCs w:val="20"/>
              </w:rPr>
            </w:pPr>
            <w:r>
              <w:rPr>
                <w:rFonts w:asciiTheme="majorBidi" w:hAnsiTheme="majorBidi" w:cstheme="majorBidi"/>
                <w:sz w:val="20"/>
                <w:szCs w:val="20"/>
                <w:lang w:val="en-GB"/>
              </w:rPr>
              <w:t>Kandahar, Zabul</w:t>
            </w:r>
            <w:r w:rsidR="002900FF">
              <w:rPr>
                <w:rFonts w:asciiTheme="majorBidi" w:hAnsiTheme="majorBidi" w:cstheme="majorBidi"/>
                <w:sz w:val="20"/>
                <w:szCs w:val="20"/>
                <w:lang w:val="en-GB"/>
              </w:rPr>
              <w:t>,</w:t>
            </w:r>
            <w:r w:rsidR="002900FF" w:rsidRPr="002900FF">
              <w:rPr>
                <w:rFonts w:asciiTheme="majorBidi" w:hAnsiTheme="majorBidi" w:cstheme="majorBidi"/>
                <w:sz w:val="20"/>
                <w:szCs w:val="20"/>
                <w:lang w:val="en-GB"/>
              </w:rPr>
              <w:t xml:space="preserve"> Urozgan</w:t>
            </w:r>
            <w:r>
              <w:rPr>
                <w:rFonts w:asciiTheme="majorBidi" w:hAnsiTheme="majorBidi" w:cstheme="majorBidi"/>
                <w:sz w:val="20"/>
                <w:szCs w:val="20"/>
                <w:lang w:val="en-GB"/>
              </w:rPr>
              <w:t xml:space="preserve"> and Helmand</w:t>
            </w:r>
          </w:p>
        </w:tc>
      </w:tr>
    </w:tbl>
    <w:p w14:paraId="48C87A37" w14:textId="77777777" w:rsidR="004F47B3" w:rsidRPr="00504A0B" w:rsidRDefault="004F47B3" w:rsidP="00BC1F61">
      <w:pPr>
        <w:tabs>
          <w:tab w:val="left" w:pos="-993"/>
        </w:tabs>
        <w:autoSpaceDE w:val="0"/>
        <w:autoSpaceDN w:val="0"/>
        <w:adjustRightInd w:val="0"/>
        <w:ind w:left="360"/>
        <w:rPr>
          <w:rFonts w:asciiTheme="majorBidi" w:hAnsiTheme="majorBidi" w:cstheme="majorBidi"/>
          <w:b/>
          <w:sz w:val="20"/>
          <w:szCs w:val="20"/>
          <w:lang w:val="en-US"/>
        </w:rPr>
      </w:pPr>
    </w:p>
    <w:p w14:paraId="51A65248" w14:textId="4F956EEE" w:rsidR="00D73BF7" w:rsidRPr="00D95A7C" w:rsidRDefault="00D73BF7" w:rsidP="007973A7">
      <w:pPr>
        <w:numPr>
          <w:ilvl w:val="0"/>
          <w:numId w:val="34"/>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General</w:t>
      </w:r>
      <w:r w:rsidR="001369AF" w:rsidRPr="00D95A7C">
        <w:rPr>
          <w:rFonts w:asciiTheme="majorBidi" w:hAnsiTheme="majorBidi" w:cstheme="majorBidi"/>
          <w:b/>
          <w:sz w:val="20"/>
          <w:szCs w:val="20"/>
          <w:lang w:val="en-GB"/>
        </w:rPr>
        <w:t xml:space="preserve"> information</w:t>
      </w:r>
      <w:r w:rsidR="006C13AC">
        <w:rPr>
          <w:rFonts w:asciiTheme="majorBidi" w:hAnsiTheme="majorBidi" w:cstheme="majorBidi"/>
          <w:b/>
          <w:sz w:val="20"/>
          <w:szCs w:val="20"/>
          <w:lang w:val="en-GB"/>
        </w:rPr>
        <w:t xml:space="preserve"> for </w:t>
      </w:r>
      <w:r w:rsidR="003A6603">
        <w:rPr>
          <w:rFonts w:asciiTheme="majorBidi" w:hAnsiTheme="majorBidi" w:cstheme="majorBidi"/>
          <w:b/>
          <w:sz w:val="20"/>
          <w:szCs w:val="20"/>
          <w:lang w:val="en-GB"/>
        </w:rPr>
        <w:t>project</w:t>
      </w:r>
    </w:p>
    <w:p w14:paraId="1A9504ED" w14:textId="77777777" w:rsidR="009D5967" w:rsidRPr="00D95A7C" w:rsidRDefault="009D5967" w:rsidP="00E32BA2">
      <w:pPr>
        <w:jc w:val="both"/>
        <w:rPr>
          <w:rFonts w:asciiTheme="majorBidi" w:hAnsiTheme="majorBidi" w:cstheme="majorBidi"/>
          <w:sz w:val="20"/>
          <w:szCs w:val="20"/>
          <w:lang w:val="en-GB"/>
        </w:rPr>
      </w:pPr>
    </w:p>
    <w:p w14:paraId="77F312EA" w14:textId="04FBE9BA" w:rsidR="00952959" w:rsidRPr="00952959" w:rsidRDefault="00952959" w:rsidP="00952959">
      <w:pPr>
        <w:jc w:val="both"/>
        <w:rPr>
          <w:rFonts w:asciiTheme="majorBidi" w:hAnsiTheme="majorBidi" w:cstheme="majorBidi"/>
          <w:sz w:val="20"/>
          <w:szCs w:val="20"/>
          <w:lang w:val="en-GB"/>
        </w:rPr>
      </w:pPr>
      <w:r w:rsidRPr="00952959">
        <w:rPr>
          <w:rFonts w:asciiTheme="majorBidi" w:hAnsiTheme="majorBidi" w:cstheme="majorBidi"/>
          <w:sz w:val="20"/>
          <w:szCs w:val="20"/>
          <w:lang w:val="en-GB"/>
        </w:rPr>
        <w:lastRenderedPageBreak/>
        <w:t xml:space="preserve">The PEEs and TOOLs for CFWs to be purchased are for use by the COAR organization for the Project “PEARL” in In Kandahar, Zabul and Helmand provinces” an intervention supported by UNDP/NCA. The supplier can submit a quotation for all, contractor should deliver the materials to project site distribution point at the villages. These items required in three provinces in south region such as, Kandahar (Spin Buldak, Akhakriz, Ghorak, and Arghistan) </w:t>
      </w:r>
      <w:r w:rsidR="002900FF" w:rsidRPr="002900FF">
        <w:rPr>
          <w:rFonts w:asciiTheme="majorBidi" w:hAnsiTheme="majorBidi" w:cstheme="majorBidi"/>
          <w:sz w:val="20"/>
          <w:szCs w:val="20"/>
          <w:lang w:val="en-GB"/>
        </w:rPr>
        <w:t>Hilmand (Nowzaid, Washare, Marja, Musa Qalla, Nadali, Garmser) Zabul (Arghandab and Qalat) (Urozgan (Urozgan Khas, Tarenkot, Dehrawod and Chora)</w:t>
      </w:r>
    </w:p>
    <w:p w14:paraId="02B97898" w14:textId="77777777" w:rsidR="009D5967" w:rsidRPr="00D95A7C" w:rsidRDefault="009D5967" w:rsidP="00D7071C">
      <w:pPr>
        <w:jc w:val="both"/>
        <w:rPr>
          <w:rFonts w:asciiTheme="majorBidi" w:hAnsiTheme="majorBidi" w:cstheme="majorBidi"/>
          <w:sz w:val="20"/>
          <w:szCs w:val="20"/>
          <w:lang w:val="en-GB"/>
        </w:rPr>
      </w:pPr>
    </w:p>
    <w:p w14:paraId="05D1FBCF"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Cost of quotation</w:t>
      </w:r>
    </w:p>
    <w:p w14:paraId="63B5EE6B" w14:textId="2829A4C0" w:rsidR="00D73BF7" w:rsidRDefault="00D73BF7" w:rsidP="00D7071C">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bear all costs associated with the preparation and submission of his quotation and the Contracting Authority will in no case be responsible or liable for these costs, regardless of the conduct or outcome of the negotiated procedure.</w:t>
      </w:r>
    </w:p>
    <w:p w14:paraId="311F1E6D" w14:textId="77777777" w:rsidR="00646980" w:rsidRPr="00D95A7C" w:rsidRDefault="00646980" w:rsidP="009D5967">
      <w:pPr>
        <w:jc w:val="both"/>
        <w:rPr>
          <w:rFonts w:asciiTheme="majorBidi" w:hAnsiTheme="majorBidi" w:cstheme="majorBidi"/>
          <w:sz w:val="20"/>
          <w:szCs w:val="20"/>
          <w:lang w:val="en-GB"/>
        </w:rPr>
      </w:pPr>
    </w:p>
    <w:p w14:paraId="55885DE1" w14:textId="77777777" w:rsidR="00797842" w:rsidRPr="00D95A7C" w:rsidRDefault="00797842" w:rsidP="009D5967">
      <w:pPr>
        <w:jc w:val="both"/>
        <w:rPr>
          <w:rFonts w:asciiTheme="majorBidi" w:hAnsiTheme="majorBidi" w:cstheme="majorBidi"/>
          <w:sz w:val="20"/>
          <w:szCs w:val="20"/>
          <w:lang w:val="en-GB"/>
        </w:rPr>
      </w:pPr>
    </w:p>
    <w:p w14:paraId="1E251C3B"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Eligibility and qualification requirements</w:t>
      </w:r>
    </w:p>
    <w:p w14:paraId="10B8C54C"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are not eligible if they are in one of the situations listed in article 15 of the General Terms and Conditions for Supply Contracts.</w:t>
      </w:r>
    </w:p>
    <w:p w14:paraId="1B75C17D" w14:textId="77777777" w:rsidR="00D73BF7" w:rsidRPr="00D95A7C" w:rsidRDefault="00D73BF7" w:rsidP="009D5967">
      <w:pPr>
        <w:jc w:val="both"/>
        <w:rPr>
          <w:rFonts w:asciiTheme="majorBidi" w:hAnsiTheme="majorBidi" w:cstheme="majorBidi"/>
          <w:sz w:val="20"/>
          <w:szCs w:val="20"/>
          <w:lang w:val="en-GB"/>
        </w:rPr>
      </w:pPr>
    </w:p>
    <w:p w14:paraId="0F8C99D3"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1FF5FD16" w14:textId="77777777" w:rsidR="00D73BF7" w:rsidRPr="00D95A7C" w:rsidRDefault="00D73BF7" w:rsidP="009D5967">
      <w:pPr>
        <w:ind w:left="360"/>
        <w:jc w:val="both"/>
        <w:rPr>
          <w:rFonts w:asciiTheme="majorBidi" w:hAnsiTheme="majorBidi" w:cstheme="majorBidi"/>
          <w:sz w:val="20"/>
          <w:szCs w:val="20"/>
          <w:lang w:val="en-GB"/>
        </w:rPr>
      </w:pPr>
    </w:p>
    <w:p w14:paraId="3AFAE8C5"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shall also be requested to certify that they comply with article 13. “Child Labour and Forced Labour” and article 14 “Mines” of the General Terms and Conditions for Supply Contracts and with the Code of Conduct for Contractors</w:t>
      </w:r>
      <w:r w:rsidR="009D09BD" w:rsidRPr="00D95A7C">
        <w:rPr>
          <w:rFonts w:asciiTheme="majorBidi" w:hAnsiTheme="majorBidi" w:cstheme="majorBidi"/>
          <w:sz w:val="20"/>
          <w:szCs w:val="20"/>
          <w:lang w:val="en-GB"/>
        </w:rPr>
        <w:t xml:space="preserve">.  </w:t>
      </w:r>
    </w:p>
    <w:p w14:paraId="46C094C0" w14:textId="77777777" w:rsidR="00D73BF7" w:rsidRPr="00D95A7C" w:rsidRDefault="00D73BF7" w:rsidP="009D5967">
      <w:pPr>
        <w:jc w:val="both"/>
        <w:rPr>
          <w:rFonts w:asciiTheme="majorBidi" w:hAnsiTheme="majorBidi" w:cstheme="majorBidi"/>
          <w:sz w:val="20"/>
          <w:szCs w:val="20"/>
          <w:lang w:val="en-GB"/>
        </w:rPr>
      </w:pPr>
    </w:p>
    <w:p w14:paraId="651752A7"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To give evidence of their capability and adequate resources Suppliers shall provide the information and the documents requested by the Contracting Authority.</w:t>
      </w:r>
    </w:p>
    <w:p w14:paraId="4ACAC6C1" w14:textId="77777777" w:rsidR="00D73BF7" w:rsidRPr="00D95A7C" w:rsidRDefault="00D73BF7" w:rsidP="00D73BF7">
      <w:pPr>
        <w:rPr>
          <w:rFonts w:asciiTheme="majorBidi" w:hAnsiTheme="majorBidi" w:cstheme="majorBidi"/>
          <w:sz w:val="20"/>
          <w:szCs w:val="20"/>
          <w:lang w:val="en-GB"/>
        </w:rPr>
      </w:pPr>
    </w:p>
    <w:p w14:paraId="6037BE24" w14:textId="77777777" w:rsidR="00797842" w:rsidRPr="00D95A7C" w:rsidRDefault="00797842" w:rsidP="00D73BF7">
      <w:pPr>
        <w:rPr>
          <w:rFonts w:asciiTheme="majorBidi" w:hAnsiTheme="majorBidi" w:cstheme="majorBidi"/>
          <w:sz w:val="20"/>
          <w:szCs w:val="20"/>
          <w:lang w:val="en-GB"/>
        </w:rPr>
      </w:pPr>
    </w:p>
    <w:p w14:paraId="558657B9"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 xml:space="preserve">Exclusion from award of contracts </w:t>
      </w:r>
    </w:p>
    <w:p w14:paraId="1DE03C96"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Contracts may not be awarded to Candidates who, during this procedure:</w:t>
      </w:r>
    </w:p>
    <w:p w14:paraId="3E80FAF1" w14:textId="77777777" w:rsidR="00D73BF7" w:rsidRPr="00D95A7C" w:rsidRDefault="00D73BF7" w:rsidP="00D73BF7">
      <w:pPr>
        <w:rPr>
          <w:rFonts w:asciiTheme="majorBidi" w:hAnsiTheme="majorBidi" w:cstheme="majorBidi"/>
          <w:sz w:val="20"/>
          <w:szCs w:val="20"/>
          <w:lang w:val="en-GB"/>
        </w:rPr>
      </w:pPr>
    </w:p>
    <w:p w14:paraId="7527CF15"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subject to conflict of interest:</w:t>
      </w:r>
    </w:p>
    <w:p w14:paraId="1340492D"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guilty of misrepresentation in supplying the information required by the Contracting Authority as a condition of participation in the Contract procedure or fail to supply this information.</w:t>
      </w:r>
    </w:p>
    <w:p w14:paraId="5D63D9B4" w14:textId="73C8F6FD" w:rsidR="00D73BF7" w:rsidRPr="009D00BB" w:rsidRDefault="00D73BF7" w:rsidP="009D00BB">
      <w:pPr>
        <w:spacing w:after="200" w:line="276" w:lineRule="auto"/>
        <w:rPr>
          <w:rFonts w:asciiTheme="majorBidi" w:hAnsiTheme="majorBidi" w:cstheme="majorBidi"/>
          <w:sz w:val="20"/>
          <w:szCs w:val="20"/>
          <w:lang w:val="en-GB"/>
        </w:rPr>
      </w:pPr>
    </w:p>
    <w:p w14:paraId="5AA3B92A" w14:textId="1556DA4F"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Documents comprising the Request for Quotation</w:t>
      </w:r>
      <w:r w:rsidR="009C7117">
        <w:rPr>
          <w:rFonts w:asciiTheme="majorBidi" w:hAnsiTheme="majorBidi" w:cstheme="majorBidi"/>
          <w:b/>
          <w:sz w:val="20"/>
          <w:szCs w:val="20"/>
          <w:lang w:val="en-GB"/>
        </w:rPr>
        <w:t xml:space="preserve"> and Selection Criteria</w:t>
      </w:r>
    </w:p>
    <w:p w14:paraId="560353E0"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complete and submit the following document with his quotation:</w:t>
      </w:r>
    </w:p>
    <w:p w14:paraId="61758C43" w14:textId="77777777" w:rsidR="002D26B3" w:rsidRPr="006F620D" w:rsidRDefault="002D26B3" w:rsidP="002D26B3">
      <w:pPr>
        <w:pStyle w:val="NormalWeb"/>
        <w:spacing w:before="0" w:beforeAutospacing="0" w:after="0" w:afterAutospacing="0"/>
        <w:rPr>
          <w:rFonts w:asciiTheme="majorBidi" w:hAnsiTheme="majorBidi" w:cstheme="majorBidi"/>
          <w:color w:val="000000"/>
          <w:lang w:val="en-US"/>
        </w:rPr>
      </w:pPr>
    </w:p>
    <w:tbl>
      <w:tblPr>
        <w:tblW w:w="10890" w:type="dxa"/>
        <w:tblInd w:w="-10" w:type="dxa"/>
        <w:tblLook w:val="04A0" w:firstRow="1" w:lastRow="0" w:firstColumn="1" w:lastColumn="0" w:noHBand="0" w:noVBand="1"/>
      </w:tblPr>
      <w:tblGrid>
        <w:gridCol w:w="720"/>
        <w:gridCol w:w="5580"/>
        <w:gridCol w:w="4590"/>
      </w:tblGrid>
      <w:tr w:rsidR="002D26B3" w:rsidRPr="00113052" w14:paraId="3F74B4EA" w14:textId="77777777" w:rsidTr="00113052">
        <w:trPr>
          <w:trHeight w:val="276"/>
        </w:trPr>
        <w:tc>
          <w:tcPr>
            <w:tcW w:w="6300" w:type="dxa"/>
            <w:gridSpan w:val="2"/>
            <w:tcBorders>
              <w:top w:val="single" w:sz="8" w:space="0" w:color="auto"/>
              <w:left w:val="single" w:sz="8" w:space="0" w:color="auto"/>
              <w:bottom w:val="single" w:sz="8" w:space="0" w:color="auto"/>
              <w:right w:val="single" w:sz="4" w:space="0" w:color="000000"/>
            </w:tcBorders>
            <w:shd w:val="clear" w:color="auto" w:fill="DBE5F1" w:themeFill="accent1" w:themeFillTint="33"/>
            <w:noWrap/>
            <w:vAlign w:val="center"/>
            <w:hideMark/>
          </w:tcPr>
          <w:p w14:paraId="7592E3EB" w14:textId="0924C002" w:rsidR="002D26B3" w:rsidRPr="006F620D" w:rsidRDefault="00113052" w:rsidP="002D26B3">
            <w:pPr>
              <w:jc w:val="center"/>
              <w:rPr>
                <w:rFonts w:asciiTheme="majorBidi" w:hAnsiTheme="majorBidi" w:cstheme="majorBidi"/>
                <w:b/>
                <w:bCs/>
                <w:color w:val="000000"/>
                <w:sz w:val="20"/>
                <w:szCs w:val="20"/>
                <w:lang w:val="en-US"/>
              </w:rPr>
            </w:pPr>
            <w:r w:rsidRPr="006F620D">
              <w:rPr>
                <w:rFonts w:asciiTheme="majorBidi" w:hAnsiTheme="majorBidi" w:cstheme="majorBidi"/>
                <w:b/>
                <w:bCs/>
                <w:color w:val="000000"/>
                <w:sz w:val="20"/>
                <w:szCs w:val="20"/>
                <w:lang w:val="en-US"/>
              </w:rPr>
              <w:t>Minimum t specifications and requirement</w:t>
            </w:r>
          </w:p>
        </w:tc>
        <w:tc>
          <w:tcPr>
            <w:tcW w:w="4590" w:type="dxa"/>
            <w:tcBorders>
              <w:top w:val="single" w:sz="8" w:space="0" w:color="auto"/>
              <w:left w:val="nil"/>
              <w:bottom w:val="single" w:sz="4" w:space="0" w:color="auto"/>
              <w:right w:val="single" w:sz="4" w:space="0" w:color="auto"/>
            </w:tcBorders>
            <w:shd w:val="clear" w:color="auto" w:fill="DBE5F1" w:themeFill="accent1" w:themeFillTint="33"/>
            <w:vAlign w:val="center"/>
            <w:hideMark/>
          </w:tcPr>
          <w:p w14:paraId="1F3E98B2" w14:textId="5FCD6709" w:rsidR="002D26B3" w:rsidRPr="00113052" w:rsidRDefault="009624B3" w:rsidP="002D26B3">
            <w:pPr>
              <w:jc w:val="center"/>
              <w:rPr>
                <w:rFonts w:asciiTheme="majorBidi" w:hAnsiTheme="majorBidi" w:cstheme="majorBidi"/>
                <w:b/>
                <w:bCs/>
                <w:color w:val="000000"/>
                <w:sz w:val="20"/>
                <w:szCs w:val="20"/>
              </w:rPr>
            </w:pPr>
            <w:r w:rsidRPr="00113052">
              <w:rPr>
                <w:rFonts w:asciiTheme="majorBidi" w:hAnsiTheme="majorBidi" w:cstheme="majorBidi"/>
                <w:b/>
                <w:bCs/>
                <w:color w:val="000000"/>
                <w:sz w:val="20"/>
                <w:szCs w:val="20"/>
              </w:rPr>
              <w:t>Yes/No</w:t>
            </w:r>
            <w:r w:rsidR="002D26B3" w:rsidRPr="00113052">
              <w:rPr>
                <w:rFonts w:asciiTheme="majorBidi" w:hAnsiTheme="majorBidi" w:cstheme="majorBidi"/>
                <w:b/>
                <w:bCs/>
                <w:color w:val="000000"/>
                <w:sz w:val="20"/>
                <w:szCs w:val="20"/>
              </w:rPr>
              <w:t> </w:t>
            </w:r>
          </w:p>
        </w:tc>
      </w:tr>
      <w:tr w:rsidR="00E36199" w:rsidRPr="00113052" w14:paraId="4B58F376" w14:textId="77777777" w:rsidTr="00193793">
        <w:trPr>
          <w:trHeight w:val="410"/>
        </w:trPr>
        <w:tc>
          <w:tcPr>
            <w:tcW w:w="10890" w:type="dxa"/>
            <w:gridSpan w:val="3"/>
            <w:tcBorders>
              <w:top w:val="nil"/>
              <w:left w:val="single" w:sz="8" w:space="0" w:color="auto"/>
              <w:bottom w:val="single" w:sz="4" w:space="0" w:color="auto"/>
              <w:right w:val="single" w:sz="4" w:space="0" w:color="auto"/>
            </w:tcBorders>
            <w:shd w:val="clear" w:color="auto" w:fill="auto"/>
            <w:noWrap/>
            <w:vAlign w:val="center"/>
          </w:tcPr>
          <w:p w14:paraId="63799BC0" w14:textId="094CF3DE" w:rsidR="00E36199" w:rsidRPr="00113052" w:rsidRDefault="00E36199" w:rsidP="002D26B3">
            <w:pPr>
              <w:jc w:val="center"/>
              <w:rPr>
                <w:rFonts w:asciiTheme="majorBidi" w:hAnsiTheme="majorBidi" w:cstheme="majorBidi"/>
                <w:color w:val="000000"/>
                <w:sz w:val="20"/>
                <w:szCs w:val="20"/>
              </w:rPr>
            </w:pPr>
            <w:r>
              <w:rPr>
                <w:rFonts w:asciiTheme="majorBidi" w:hAnsiTheme="majorBidi" w:cstheme="majorBidi"/>
                <w:color w:val="000000"/>
                <w:sz w:val="20"/>
                <w:szCs w:val="20"/>
              </w:rPr>
              <w:t>Es</w:t>
            </w:r>
            <w:r w:rsidR="00EE32A1">
              <w:rPr>
                <w:rFonts w:asciiTheme="majorBidi" w:hAnsiTheme="majorBidi" w:cstheme="majorBidi"/>
                <w:color w:val="000000"/>
                <w:sz w:val="20"/>
                <w:szCs w:val="20"/>
              </w:rPr>
              <w:t>sential</w:t>
            </w:r>
            <w:r>
              <w:rPr>
                <w:rFonts w:asciiTheme="majorBidi" w:hAnsiTheme="majorBidi" w:cstheme="majorBidi"/>
                <w:color w:val="000000"/>
                <w:sz w:val="20"/>
                <w:szCs w:val="20"/>
              </w:rPr>
              <w:t xml:space="preserve"> requirementts</w:t>
            </w:r>
          </w:p>
        </w:tc>
      </w:tr>
      <w:tr w:rsidR="00EE32A1" w:rsidRPr="00113052" w14:paraId="3F80EDA7" w14:textId="77777777" w:rsidTr="00193793">
        <w:trPr>
          <w:trHeight w:val="41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7B4D3D16" w14:textId="77777777" w:rsidR="00EE32A1" w:rsidRPr="00113052" w:rsidRDefault="00EE32A1" w:rsidP="00EE32A1">
            <w:pPr>
              <w:jc w:val="center"/>
              <w:rPr>
                <w:rFonts w:asciiTheme="majorBidi" w:hAnsiTheme="majorBidi" w:cstheme="majorBidi"/>
                <w:color w:val="000000"/>
                <w:sz w:val="20"/>
                <w:szCs w:val="20"/>
              </w:rPr>
            </w:pPr>
            <w:r w:rsidRPr="00113052">
              <w:rPr>
                <w:rFonts w:asciiTheme="majorBidi" w:hAnsiTheme="majorBidi" w:cstheme="majorBidi"/>
                <w:color w:val="000000"/>
                <w:sz w:val="20"/>
                <w:szCs w:val="20"/>
              </w:rPr>
              <w:t>1</w:t>
            </w:r>
          </w:p>
        </w:tc>
        <w:tc>
          <w:tcPr>
            <w:tcW w:w="5580" w:type="dxa"/>
            <w:tcBorders>
              <w:top w:val="nil"/>
              <w:left w:val="nil"/>
              <w:bottom w:val="single" w:sz="4" w:space="0" w:color="auto"/>
              <w:right w:val="single" w:sz="4" w:space="0" w:color="auto"/>
            </w:tcBorders>
            <w:shd w:val="clear" w:color="auto" w:fill="auto"/>
            <w:vAlign w:val="center"/>
            <w:hideMark/>
          </w:tcPr>
          <w:p w14:paraId="5D2D6B27" w14:textId="77777777" w:rsidR="00EE32A1" w:rsidRPr="00113052" w:rsidRDefault="00EE32A1" w:rsidP="00EE32A1">
            <w:pPr>
              <w:rPr>
                <w:rFonts w:asciiTheme="majorBidi" w:hAnsiTheme="majorBidi" w:cstheme="majorBidi"/>
                <w:color w:val="000000"/>
                <w:sz w:val="20"/>
                <w:szCs w:val="20"/>
              </w:rPr>
            </w:pPr>
            <w:r w:rsidRPr="00113052">
              <w:rPr>
                <w:rFonts w:asciiTheme="majorBidi" w:hAnsiTheme="majorBidi" w:cstheme="majorBidi"/>
                <w:color w:val="000000"/>
                <w:sz w:val="20"/>
                <w:szCs w:val="20"/>
              </w:rPr>
              <w:t xml:space="preserve">Valid Business license  </w:t>
            </w:r>
          </w:p>
        </w:tc>
        <w:tc>
          <w:tcPr>
            <w:tcW w:w="4590" w:type="dxa"/>
            <w:tcBorders>
              <w:top w:val="single" w:sz="8" w:space="0" w:color="auto"/>
              <w:left w:val="nil"/>
              <w:bottom w:val="single" w:sz="4" w:space="0" w:color="auto"/>
              <w:right w:val="single" w:sz="4" w:space="0" w:color="auto"/>
            </w:tcBorders>
            <w:shd w:val="clear" w:color="auto" w:fill="auto"/>
          </w:tcPr>
          <w:p w14:paraId="3274A23E" w14:textId="2DB0CF48" w:rsidR="00EE32A1" w:rsidRPr="00113052" w:rsidRDefault="00EE32A1" w:rsidP="00EE32A1">
            <w:pPr>
              <w:jc w:val="center"/>
              <w:rPr>
                <w:rFonts w:asciiTheme="majorBidi" w:hAnsiTheme="majorBidi" w:cstheme="majorBidi"/>
                <w:color w:val="000000"/>
                <w:sz w:val="20"/>
                <w:szCs w:val="20"/>
              </w:rPr>
            </w:pPr>
            <w:r w:rsidRPr="00387A81">
              <w:rPr>
                <w:rFonts w:asciiTheme="majorBidi" w:hAnsiTheme="majorBidi" w:cstheme="majorBidi"/>
                <w:b/>
                <w:bCs/>
                <w:color w:val="000000"/>
                <w:sz w:val="20"/>
                <w:szCs w:val="20"/>
              </w:rPr>
              <w:t>Yes/No </w:t>
            </w:r>
          </w:p>
        </w:tc>
      </w:tr>
      <w:tr w:rsidR="00EE32A1" w:rsidRPr="00113052" w14:paraId="371F2F92" w14:textId="77777777" w:rsidTr="00193793">
        <w:trPr>
          <w:trHeight w:val="332"/>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51B854E9" w14:textId="77777777" w:rsidR="00EE32A1" w:rsidRPr="00113052" w:rsidRDefault="00EE32A1" w:rsidP="00EE32A1">
            <w:pPr>
              <w:jc w:val="center"/>
              <w:rPr>
                <w:rFonts w:asciiTheme="majorBidi" w:hAnsiTheme="majorBidi" w:cstheme="majorBidi"/>
                <w:color w:val="000000"/>
                <w:sz w:val="20"/>
                <w:szCs w:val="20"/>
              </w:rPr>
            </w:pPr>
            <w:r w:rsidRPr="00113052">
              <w:rPr>
                <w:rFonts w:asciiTheme="majorBidi" w:hAnsiTheme="majorBidi" w:cstheme="majorBidi"/>
                <w:color w:val="000000"/>
                <w:sz w:val="20"/>
                <w:szCs w:val="20"/>
              </w:rPr>
              <w:t>3</w:t>
            </w:r>
          </w:p>
        </w:tc>
        <w:tc>
          <w:tcPr>
            <w:tcW w:w="5580" w:type="dxa"/>
            <w:tcBorders>
              <w:top w:val="nil"/>
              <w:left w:val="nil"/>
              <w:bottom w:val="single" w:sz="4" w:space="0" w:color="auto"/>
              <w:right w:val="single" w:sz="4" w:space="0" w:color="auto"/>
            </w:tcBorders>
            <w:shd w:val="clear" w:color="auto" w:fill="auto"/>
            <w:vAlign w:val="center"/>
            <w:hideMark/>
          </w:tcPr>
          <w:p w14:paraId="279E56A6" w14:textId="5117BF06" w:rsidR="0093557C" w:rsidRPr="006F620D" w:rsidRDefault="00EE32A1" w:rsidP="0093557C">
            <w:pPr>
              <w:rPr>
                <w:rFonts w:asciiTheme="majorBidi" w:hAnsiTheme="majorBidi" w:cstheme="majorBidi"/>
                <w:color w:val="000000"/>
                <w:sz w:val="20"/>
                <w:szCs w:val="20"/>
                <w:lang w:val="en-US"/>
              </w:rPr>
            </w:pPr>
            <w:r w:rsidRPr="006F620D">
              <w:rPr>
                <w:rFonts w:asciiTheme="majorBidi" w:hAnsiTheme="majorBidi" w:cstheme="majorBidi"/>
                <w:color w:val="000000"/>
                <w:sz w:val="20"/>
                <w:szCs w:val="20"/>
                <w:lang w:val="en-US"/>
              </w:rPr>
              <w:t xml:space="preserve">Signed and stamped </w:t>
            </w:r>
            <w:r w:rsidR="0093557C">
              <w:rPr>
                <w:rFonts w:asciiTheme="majorBidi" w:hAnsiTheme="majorBidi" w:cstheme="majorBidi"/>
                <w:color w:val="000000"/>
                <w:sz w:val="20"/>
                <w:szCs w:val="20"/>
                <w:lang w:val="en-US"/>
              </w:rPr>
              <w:t>bid submission form</w:t>
            </w:r>
          </w:p>
        </w:tc>
        <w:tc>
          <w:tcPr>
            <w:tcW w:w="4590" w:type="dxa"/>
            <w:tcBorders>
              <w:top w:val="nil"/>
              <w:left w:val="nil"/>
              <w:bottom w:val="single" w:sz="4" w:space="0" w:color="auto"/>
              <w:right w:val="single" w:sz="4" w:space="0" w:color="auto"/>
            </w:tcBorders>
            <w:shd w:val="clear" w:color="auto" w:fill="auto"/>
            <w:noWrap/>
          </w:tcPr>
          <w:p w14:paraId="006ED648" w14:textId="4BE645BC" w:rsidR="00EE32A1" w:rsidRPr="00113052" w:rsidRDefault="00EE32A1" w:rsidP="00EE32A1">
            <w:pPr>
              <w:jc w:val="center"/>
              <w:rPr>
                <w:rFonts w:asciiTheme="majorBidi" w:hAnsiTheme="majorBidi" w:cstheme="majorBidi"/>
                <w:color w:val="000000"/>
                <w:sz w:val="20"/>
                <w:szCs w:val="20"/>
              </w:rPr>
            </w:pPr>
            <w:r w:rsidRPr="00387A81">
              <w:rPr>
                <w:rFonts w:asciiTheme="majorBidi" w:hAnsiTheme="majorBidi" w:cstheme="majorBidi"/>
                <w:b/>
                <w:bCs/>
                <w:color w:val="000000"/>
                <w:sz w:val="20"/>
                <w:szCs w:val="20"/>
              </w:rPr>
              <w:t>Yes/No </w:t>
            </w:r>
          </w:p>
        </w:tc>
      </w:tr>
      <w:tr w:rsidR="00EE32A1" w:rsidRPr="00113052" w14:paraId="56497BCE" w14:textId="77777777" w:rsidTr="00193793">
        <w:trPr>
          <w:trHeight w:val="332"/>
        </w:trPr>
        <w:tc>
          <w:tcPr>
            <w:tcW w:w="10890" w:type="dxa"/>
            <w:gridSpan w:val="3"/>
            <w:tcBorders>
              <w:top w:val="nil"/>
              <w:left w:val="single" w:sz="8" w:space="0" w:color="auto"/>
              <w:bottom w:val="single" w:sz="4" w:space="0" w:color="auto"/>
              <w:right w:val="single" w:sz="4" w:space="0" w:color="auto"/>
            </w:tcBorders>
            <w:shd w:val="clear" w:color="auto" w:fill="auto"/>
            <w:noWrap/>
            <w:vAlign w:val="center"/>
          </w:tcPr>
          <w:p w14:paraId="24AE85A3" w14:textId="32B2B18E" w:rsidR="00EE32A1" w:rsidRPr="004254AD" w:rsidRDefault="00EE32A1" w:rsidP="00EE32A1">
            <w:pPr>
              <w:jc w:val="center"/>
              <w:rPr>
                <w:rFonts w:asciiTheme="majorBidi" w:hAnsiTheme="majorBidi" w:cstheme="majorBidi"/>
                <w:b/>
                <w:bCs/>
                <w:color w:val="000000"/>
                <w:sz w:val="20"/>
                <w:szCs w:val="20"/>
                <w:lang w:val="en-US" w:bidi="ps-AF"/>
              </w:rPr>
            </w:pPr>
            <w:r>
              <w:rPr>
                <w:rFonts w:asciiTheme="majorBidi" w:hAnsiTheme="majorBidi" w:cstheme="majorBidi"/>
                <w:b/>
                <w:bCs/>
                <w:color w:val="000000"/>
                <w:sz w:val="20"/>
                <w:szCs w:val="20"/>
              </w:rPr>
              <w:t>Capability criteria</w:t>
            </w:r>
            <w:r w:rsidR="004254AD">
              <w:rPr>
                <w:rFonts w:asciiTheme="majorBidi" w:hAnsiTheme="majorBidi" w:cstheme="majorBidi"/>
                <w:b/>
                <w:bCs/>
                <w:color w:val="000000"/>
                <w:sz w:val="20"/>
                <w:szCs w:val="20"/>
                <w:lang w:val="en-US" w:bidi="ps-AF"/>
              </w:rPr>
              <w:t xml:space="preserve"> and Scoring</w:t>
            </w:r>
          </w:p>
        </w:tc>
      </w:tr>
      <w:tr w:rsidR="00197129" w:rsidRPr="00113052" w14:paraId="3B74203F" w14:textId="77777777" w:rsidTr="00113052">
        <w:trPr>
          <w:trHeight w:val="350"/>
        </w:trPr>
        <w:tc>
          <w:tcPr>
            <w:tcW w:w="7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8F267F2" w14:textId="1486FE4A" w:rsidR="00197129" w:rsidRPr="00113052" w:rsidRDefault="003A6603"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5</w:t>
            </w:r>
          </w:p>
        </w:tc>
        <w:tc>
          <w:tcPr>
            <w:tcW w:w="5580" w:type="dxa"/>
            <w:tcBorders>
              <w:top w:val="single" w:sz="4" w:space="0" w:color="auto"/>
              <w:left w:val="nil"/>
              <w:bottom w:val="single" w:sz="4" w:space="0" w:color="auto"/>
              <w:right w:val="single" w:sz="4" w:space="0" w:color="auto"/>
            </w:tcBorders>
            <w:shd w:val="clear" w:color="auto" w:fill="auto"/>
            <w:vAlign w:val="center"/>
          </w:tcPr>
          <w:p w14:paraId="268A5C53" w14:textId="451941C5" w:rsidR="00197129" w:rsidRPr="006F620D" w:rsidRDefault="00197129" w:rsidP="00197129">
            <w:pPr>
              <w:rPr>
                <w:rFonts w:asciiTheme="majorBidi" w:hAnsiTheme="majorBidi" w:cstheme="majorBidi"/>
                <w:color w:val="000000"/>
                <w:sz w:val="20"/>
                <w:szCs w:val="20"/>
                <w:lang w:val="en-US"/>
              </w:rPr>
            </w:pPr>
            <w:r w:rsidRPr="00BA534B">
              <w:rPr>
                <w:rFonts w:asciiTheme="majorBidi" w:hAnsiTheme="majorBidi" w:cstheme="majorBidi"/>
                <w:color w:val="000000"/>
                <w:sz w:val="20"/>
                <w:szCs w:val="20"/>
              </w:rPr>
              <w:t xml:space="preserve">The company should have </w:t>
            </w:r>
            <w:r w:rsidR="003A6603">
              <w:rPr>
                <w:rFonts w:asciiTheme="majorBidi" w:hAnsiTheme="majorBidi" w:cstheme="majorBidi"/>
                <w:color w:val="000000"/>
                <w:sz w:val="20"/>
                <w:szCs w:val="20"/>
              </w:rPr>
              <w:t xml:space="preserve">copy of </w:t>
            </w:r>
            <w:r w:rsidRPr="00BA534B">
              <w:rPr>
                <w:rFonts w:asciiTheme="majorBidi" w:hAnsiTheme="majorBidi" w:cstheme="majorBidi"/>
                <w:color w:val="000000"/>
                <w:sz w:val="20"/>
                <w:szCs w:val="20"/>
              </w:rPr>
              <w:t xml:space="preserve">completed </w:t>
            </w:r>
            <w:r w:rsidR="00972ACA">
              <w:rPr>
                <w:rFonts w:asciiTheme="majorBidi" w:hAnsiTheme="majorBidi" w:cstheme="majorBidi"/>
                <w:color w:val="000000"/>
                <w:sz w:val="20"/>
                <w:szCs w:val="20"/>
              </w:rPr>
              <w:t>1</w:t>
            </w:r>
            <w:r w:rsidRPr="00BA534B">
              <w:rPr>
                <w:rFonts w:asciiTheme="majorBidi" w:hAnsiTheme="majorBidi" w:cstheme="majorBidi"/>
                <w:color w:val="000000"/>
                <w:sz w:val="20"/>
                <w:szCs w:val="20"/>
              </w:rPr>
              <w:t xml:space="preserve"> similar nature and complexity contracts within last 5 years with the value of at least </w:t>
            </w:r>
            <w:r w:rsidR="00972ACA">
              <w:rPr>
                <w:rFonts w:asciiTheme="majorBidi" w:hAnsiTheme="majorBidi" w:cstheme="majorBidi"/>
                <w:color w:val="000000"/>
                <w:sz w:val="20"/>
                <w:szCs w:val="20"/>
              </w:rPr>
              <w:t>7</w:t>
            </w:r>
            <w:r w:rsidRPr="00BA534B">
              <w:rPr>
                <w:rFonts w:asciiTheme="majorBidi" w:hAnsiTheme="majorBidi" w:cstheme="majorBidi"/>
                <w:color w:val="000000"/>
                <w:sz w:val="20"/>
                <w:szCs w:val="20"/>
              </w:rPr>
              <w:t xml:space="preserve">0% of bid price) Please provide </w:t>
            </w:r>
            <w:r w:rsidR="00972ACA">
              <w:rPr>
                <w:rFonts w:asciiTheme="majorBidi" w:hAnsiTheme="majorBidi" w:cstheme="majorBidi"/>
                <w:color w:val="000000"/>
                <w:sz w:val="20"/>
                <w:szCs w:val="20"/>
              </w:rPr>
              <w:t>1</w:t>
            </w:r>
            <w:r w:rsidRPr="00BA534B">
              <w:rPr>
                <w:rFonts w:asciiTheme="majorBidi" w:hAnsiTheme="majorBidi" w:cstheme="majorBidi"/>
                <w:color w:val="000000"/>
                <w:sz w:val="20"/>
                <w:szCs w:val="20"/>
              </w:rPr>
              <w:t xml:space="preserve"> contract copies with </w:t>
            </w:r>
            <w:r w:rsidR="00972ACA">
              <w:rPr>
                <w:rFonts w:asciiTheme="majorBidi" w:hAnsiTheme="majorBidi" w:cstheme="majorBidi"/>
                <w:color w:val="000000"/>
                <w:sz w:val="20"/>
                <w:szCs w:val="20"/>
              </w:rPr>
              <w:t>GRN.</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2504927A" w14:textId="0FEF0198" w:rsidR="00197129" w:rsidRPr="00113052" w:rsidRDefault="00197129"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20 score</w:t>
            </w:r>
          </w:p>
        </w:tc>
      </w:tr>
      <w:tr w:rsidR="00197129" w:rsidRPr="00113052" w14:paraId="1918D6BC" w14:textId="77777777" w:rsidTr="00113052">
        <w:trPr>
          <w:trHeight w:val="395"/>
        </w:trPr>
        <w:tc>
          <w:tcPr>
            <w:tcW w:w="7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BD4FB98" w14:textId="45E4F815" w:rsidR="00197129" w:rsidRPr="00113052" w:rsidRDefault="003A6603"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6</w:t>
            </w:r>
          </w:p>
        </w:tc>
        <w:tc>
          <w:tcPr>
            <w:tcW w:w="5580" w:type="dxa"/>
            <w:tcBorders>
              <w:top w:val="single" w:sz="4" w:space="0" w:color="auto"/>
              <w:left w:val="nil"/>
              <w:bottom w:val="single" w:sz="4" w:space="0" w:color="auto"/>
              <w:right w:val="single" w:sz="4" w:space="0" w:color="auto"/>
            </w:tcBorders>
            <w:shd w:val="clear" w:color="auto" w:fill="auto"/>
            <w:vAlign w:val="center"/>
          </w:tcPr>
          <w:p w14:paraId="34C4F9B8" w14:textId="35A88044" w:rsidR="00197129" w:rsidRPr="006F620D" w:rsidRDefault="00197129" w:rsidP="00197129">
            <w:pPr>
              <w:rPr>
                <w:rFonts w:asciiTheme="majorBidi" w:hAnsiTheme="majorBidi" w:cstheme="majorBidi"/>
                <w:color w:val="000000"/>
                <w:sz w:val="20"/>
                <w:szCs w:val="20"/>
                <w:lang w:val="en-US"/>
              </w:rPr>
            </w:pPr>
            <w:r w:rsidRPr="00BA534B">
              <w:rPr>
                <w:rFonts w:asciiTheme="majorBidi" w:hAnsiTheme="majorBidi" w:cstheme="majorBidi"/>
                <w:color w:val="000000"/>
                <w:sz w:val="20"/>
                <w:szCs w:val="20"/>
              </w:rPr>
              <w:t>Copies of tenderer’s audited financial statement with valid references for the years 2021 and 2022 in which the bidder should have turnover of at least the total bid price.</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03ACD94B" w14:textId="0BFF481D" w:rsidR="00197129" w:rsidRPr="00113052" w:rsidRDefault="00197129"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1</w:t>
            </w:r>
            <w:r w:rsidR="003A6603">
              <w:rPr>
                <w:rFonts w:asciiTheme="majorBidi" w:hAnsiTheme="majorBidi" w:cstheme="majorBidi"/>
                <w:color w:val="000000"/>
                <w:sz w:val="20"/>
                <w:szCs w:val="20"/>
              </w:rPr>
              <w:t>5</w:t>
            </w:r>
            <w:r>
              <w:rPr>
                <w:rFonts w:asciiTheme="majorBidi" w:hAnsiTheme="majorBidi" w:cstheme="majorBidi"/>
                <w:color w:val="000000"/>
                <w:sz w:val="20"/>
                <w:szCs w:val="20"/>
              </w:rPr>
              <w:t xml:space="preserve"> score</w:t>
            </w:r>
          </w:p>
        </w:tc>
      </w:tr>
      <w:tr w:rsidR="00197129" w:rsidRPr="00113052" w14:paraId="6A9F30C0" w14:textId="77777777" w:rsidTr="00113052">
        <w:trPr>
          <w:trHeight w:val="497"/>
        </w:trPr>
        <w:tc>
          <w:tcPr>
            <w:tcW w:w="7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7B3037A" w14:textId="44C97B34" w:rsidR="00197129" w:rsidRPr="00113052" w:rsidRDefault="003A6603"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7</w:t>
            </w:r>
          </w:p>
        </w:tc>
        <w:tc>
          <w:tcPr>
            <w:tcW w:w="5580" w:type="dxa"/>
            <w:tcBorders>
              <w:top w:val="single" w:sz="4" w:space="0" w:color="auto"/>
              <w:left w:val="nil"/>
              <w:bottom w:val="single" w:sz="4" w:space="0" w:color="auto"/>
              <w:right w:val="single" w:sz="4" w:space="0" w:color="auto"/>
            </w:tcBorders>
            <w:shd w:val="clear" w:color="auto" w:fill="auto"/>
            <w:vAlign w:val="center"/>
          </w:tcPr>
          <w:p w14:paraId="2B1537C5" w14:textId="77777777" w:rsidR="00972ACA" w:rsidRDefault="00197129" w:rsidP="00197129">
            <w:pPr>
              <w:rPr>
                <w:rFonts w:asciiTheme="majorBidi" w:hAnsiTheme="majorBidi" w:cstheme="majorBidi"/>
                <w:color w:val="000000"/>
                <w:sz w:val="20"/>
                <w:szCs w:val="20"/>
              </w:rPr>
            </w:pPr>
            <w:r>
              <w:rPr>
                <w:rFonts w:asciiTheme="majorBidi" w:hAnsiTheme="majorBidi" w:cstheme="majorBidi"/>
                <w:color w:val="000000"/>
                <w:sz w:val="20"/>
                <w:szCs w:val="20"/>
              </w:rPr>
              <w:t xml:space="preserve">Financial capability of either credit line or Bank statement showing at least 50% of the bid price. </w:t>
            </w:r>
          </w:p>
          <w:p w14:paraId="69993543" w14:textId="753C0BFD" w:rsidR="00197129" w:rsidRPr="006F620D" w:rsidRDefault="00972ACA" w:rsidP="00197129">
            <w:pPr>
              <w:rPr>
                <w:rFonts w:asciiTheme="majorBidi" w:hAnsiTheme="majorBidi" w:cstheme="majorBidi"/>
                <w:color w:val="000000"/>
                <w:sz w:val="20"/>
                <w:szCs w:val="20"/>
                <w:lang w:val="en-US"/>
              </w:rPr>
            </w:pPr>
            <w:r>
              <w:rPr>
                <w:rFonts w:asciiTheme="majorBidi" w:hAnsiTheme="majorBidi" w:cstheme="majorBidi"/>
                <w:color w:val="000000"/>
                <w:sz w:val="20"/>
                <w:szCs w:val="20"/>
              </w:rPr>
              <w:t>Company who does not provide bank statement shall not be scored on the basis of sarafi letter.</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359D324B" w14:textId="22AC385C" w:rsidR="00197129" w:rsidRPr="00113052" w:rsidRDefault="00197129" w:rsidP="00197129">
            <w:pPr>
              <w:jc w:val="center"/>
              <w:rPr>
                <w:rFonts w:asciiTheme="majorBidi" w:hAnsiTheme="majorBidi" w:cstheme="majorBidi"/>
                <w:color w:val="000000"/>
                <w:sz w:val="20"/>
                <w:szCs w:val="20"/>
              </w:rPr>
            </w:pPr>
            <w:r>
              <w:rPr>
                <w:rFonts w:asciiTheme="majorBidi" w:hAnsiTheme="majorBidi" w:cstheme="majorBidi"/>
                <w:color w:val="000000"/>
                <w:sz w:val="20"/>
                <w:szCs w:val="20"/>
              </w:rPr>
              <w:t>1</w:t>
            </w:r>
            <w:r w:rsidR="003A6603">
              <w:rPr>
                <w:rFonts w:asciiTheme="majorBidi" w:hAnsiTheme="majorBidi" w:cstheme="majorBidi"/>
                <w:color w:val="000000"/>
                <w:sz w:val="20"/>
                <w:szCs w:val="20"/>
              </w:rPr>
              <w:t>5</w:t>
            </w:r>
            <w:r>
              <w:rPr>
                <w:rFonts w:asciiTheme="majorBidi" w:hAnsiTheme="majorBidi" w:cstheme="majorBidi"/>
                <w:color w:val="000000"/>
                <w:sz w:val="20"/>
                <w:szCs w:val="20"/>
              </w:rPr>
              <w:t xml:space="preserve"> score</w:t>
            </w:r>
          </w:p>
        </w:tc>
      </w:tr>
      <w:tr w:rsidR="009C7117" w:rsidRPr="00113052" w14:paraId="77853BE7" w14:textId="77777777" w:rsidTr="00193793">
        <w:trPr>
          <w:trHeight w:val="497"/>
        </w:trPr>
        <w:tc>
          <w:tcPr>
            <w:tcW w:w="63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01FBBE0" w14:textId="7CDD079B" w:rsidR="009C7117" w:rsidRPr="006F620D" w:rsidRDefault="009C7117" w:rsidP="00075C4D">
            <w:pPr>
              <w:rPr>
                <w:rFonts w:asciiTheme="majorBidi" w:hAnsiTheme="majorBidi" w:cstheme="majorBidi"/>
                <w:color w:val="000000"/>
                <w:sz w:val="20"/>
                <w:szCs w:val="20"/>
                <w:lang w:val="en-US"/>
              </w:rPr>
            </w:pPr>
            <w:r w:rsidRPr="006F620D">
              <w:rPr>
                <w:rFonts w:asciiTheme="majorBidi" w:hAnsiTheme="majorBidi" w:cstheme="majorBidi"/>
                <w:color w:val="000000"/>
                <w:sz w:val="20"/>
                <w:szCs w:val="20"/>
                <w:lang w:val="en-US"/>
              </w:rPr>
              <w:lastRenderedPageBreak/>
              <w:t>Total Score for Technical Evaluation</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2C774B01" w14:textId="6D7FDF2C" w:rsidR="009C7117" w:rsidRDefault="009C7117" w:rsidP="002D26B3">
            <w:pPr>
              <w:jc w:val="center"/>
              <w:rPr>
                <w:rFonts w:asciiTheme="majorBidi" w:hAnsiTheme="majorBidi" w:cstheme="majorBidi"/>
                <w:color w:val="000000"/>
                <w:sz w:val="20"/>
                <w:szCs w:val="20"/>
              </w:rPr>
            </w:pPr>
            <w:r>
              <w:rPr>
                <w:rFonts w:asciiTheme="majorBidi" w:hAnsiTheme="majorBidi" w:cstheme="majorBidi"/>
                <w:color w:val="000000"/>
                <w:sz w:val="20"/>
                <w:szCs w:val="20"/>
              </w:rPr>
              <w:t>50</w:t>
            </w:r>
          </w:p>
        </w:tc>
      </w:tr>
      <w:tr w:rsidR="009C7117" w:rsidRPr="00113052" w14:paraId="6E71BFB1" w14:textId="77777777" w:rsidTr="00193793">
        <w:trPr>
          <w:trHeight w:val="497"/>
        </w:trPr>
        <w:tc>
          <w:tcPr>
            <w:tcW w:w="63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D5CF336" w14:textId="3D254F4D" w:rsidR="009C7117" w:rsidRPr="006F620D" w:rsidRDefault="009C7117" w:rsidP="00075C4D">
            <w:pPr>
              <w:rPr>
                <w:rFonts w:asciiTheme="majorBidi" w:hAnsiTheme="majorBidi" w:cstheme="majorBidi"/>
                <w:color w:val="000000"/>
                <w:sz w:val="20"/>
                <w:szCs w:val="20"/>
                <w:lang w:val="en-US"/>
              </w:rPr>
            </w:pPr>
            <w:r w:rsidRPr="006F620D">
              <w:rPr>
                <w:rFonts w:asciiTheme="majorBidi" w:hAnsiTheme="majorBidi" w:cstheme="majorBidi"/>
                <w:color w:val="000000"/>
                <w:sz w:val="20"/>
                <w:szCs w:val="20"/>
                <w:lang w:val="en-US"/>
              </w:rPr>
              <w:t>Total Score for Financial Evaluation</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71EB643F" w14:textId="52F6BD74" w:rsidR="009C7117" w:rsidRDefault="009C7117" w:rsidP="002D26B3">
            <w:pPr>
              <w:jc w:val="center"/>
              <w:rPr>
                <w:rFonts w:asciiTheme="majorBidi" w:hAnsiTheme="majorBidi" w:cstheme="majorBidi"/>
                <w:color w:val="000000"/>
                <w:sz w:val="20"/>
                <w:szCs w:val="20"/>
              </w:rPr>
            </w:pPr>
            <w:r>
              <w:rPr>
                <w:rFonts w:asciiTheme="majorBidi" w:hAnsiTheme="majorBidi" w:cstheme="majorBidi"/>
                <w:color w:val="000000"/>
                <w:sz w:val="20"/>
                <w:szCs w:val="20"/>
              </w:rPr>
              <w:t>50</w:t>
            </w:r>
          </w:p>
        </w:tc>
      </w:tr>
      <w:tr w:rsidR="009C7117" w:rsidRPr="00113052" w14:paraId="0870D6AC" w14:textId="77777777" w:rsidTr="00193793">
        <w:trPr>
          <w:trHeight w:val="497"/>
        </w:trPr>
        <w:tc>
          <w:tcPr>
            <w:tcW w:w="63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224A9702" w14:textId="4C6DA3AA" w:rsidR="009C7117" w:rsidRDefault="009C7117" w:rsidP="00075C4D">
            <w:pPr>
              <w:rPr>
                <w:rFonts w:asciiTheme="majorBidi" w:hAnsiTheme="majorBidi" w:cstheme="majorBidi"/>
                <w:color w:val="000000"/>
                <w:sz w:val="20"/>
                <w:szCs w:val="20"/>
              </w:rPr>
            </w:pPr>
            <w:r>
              <w:rPr>
                <w:rFonts w:asciiTheme="majorBidi" w:hAnsiTheme="majorBidi" w:cstheme="majorBidi"/>
                <w:color w:val="000000"/>
                <w:sz w:val="20"/>
                <w:szCs w:val="20"/>
              </w:rPr>
              <w:t>Total Score</w:t>
            </w:r>
          </w:p>
        </w:tc>
        <w:tc>
          <w:tcPr>
            <w:tcW w:w="4590" w:type="dxa"/>
            <w:tcBorders>
              <w:top w:val="single" w:sz="4" w:space="0" w:color="auto"/>
              <w:left w:val="nil"/>
              <w:bottom w:val="single" w:sz="4" w:space="0" w:color="auto"/>
              <w:right w:val="single" w:sz="4" w:space="0" w:color="auto"/>
            </w:tcBorders>
            <w:shd w:val="clear" w:color="auto" w:fill="auto"/>
            <w:noWrap/>
            <w:vAlign w:val="center"/>
          </w:tcPr>
          <w:p w14:paraId="228FF9DA" w14:textId="7CDE873E" w:rsidR="009C7117" w:rsidRDefault="009C7117" w:rsidP="002D26B3">
            <w:pPr>
              <w:jc w:val="center"/>
              <w:rPr>
                <w:rFonts w:asciiTheme="majorBidi" w:hAnsiTheme="majorBidi" w:cstheme="majorBidi"/>
                <w:color w:val="000000"/>
                <w:sz w:val="20"/>
                <w:szCs w:val="20"/>
              </w:rPr>
            </w:pPr>
            <w:r>
              <w:rPr>
                <w:rFonts w:asciiTheme="majorBidi" w:hAnsiTheme="majorBidi" w:cstheme="majorBidi"/>
                <w:color w:val="000000"/>
                <w:sz w:val="20"/>
                <w:szCs w:val="20"/>
              </w:rPr>
              <w:t>100</w:t>
            </w:r>
          </w:p>
        </w:tc>
      </w:tr>
    </w:tbl>
    <w:p w14:paraId="4270BC59" w14:textId="73557C3F" w:rsidR="002D26B3" w:rsidRPr="00D95A7C" w:rsidRDefault="002D26B3" w:rsidP="002D26B3">
      <w:pPr>
        <w:pStyle w:val="NormalWeb"/>
        <w:spacing w:before="0" w:beforeAutospacing="0" w:after="0" w:afterAutospacing="0"/>
        <w:rPr>
          <w:rFonts w:asciiTheme="majorBidi" w:hAnsiTheme="majorBidi" w:cstheme="majorBidi"/>
          <w:color w:val="000000"/>
        </w:rPr>
      </w:pPr>
    </w:p>
    <w:p w14:paraId="03D10075" w14:textId="0816CD0B" w:rsidR="00C04127" w:rsidRPr="00B43F54" w:rsidRDefault="00F84E32" w:rsidP="006C13AC">
      <w:pPr>
        <w:numPr>
          <w:ilvl w:val="0"/>
          <w:numId w:val="38"/>
        </w:numPr>
        <w:spacing w:before="120"/>
        <w:ind w:left="714" w:hanging="357"/>
        <w:rPr>
          <w:rFonts w:asciiTheme="majorBidi" w:hAnsiTheme="majorBidi" w:cstheme="majorBidi"/>
          <w:b/>
          <w:sz w:val="22"/>
          <w:szCs w:val="22"/>
          <w:lang w:val="en-GB"/>
        </w:rPr>
      </w:pPr>
      <w:r>
        <w:rPr>
          <w:rFonts w:asciiTheme="majorBidi" w:hAnsiTheme="majorBidi" w:cstheme="majorBidi"/>
          <w:b/>
          <w:sz w:val="22"/>
          <w:szCs w:val="22"/>
          <w:lang w:val="en-GB"/>
        </w:rPr>
        <w:t xml:space="preserve">Award of Contract and </w:t>
      </w:r>
      <w:r w:rsidR="009624B3" w:rsidRPr="00B43F54">
        <w:rPr>
          <w:rFonts w:asciiTheme="majorBidi" w:hAnsiTheme="majorBidi" w:cstheme="majorBidi"/>
          <w:b/>
          <w:sz w:val="22"/>
          <w:szCs w:val="22"/>
          <w:lang w:val="en-GB"/>
        </w:rPr>
        <w:t>Evaluation</w:t>
      </w:r>
      <w:r w:rsidR="00C04127" w:rsidRPr="00B43F54">
        <w:rPr>
          <w:rFonts w:asciiTheme="majorBidi" w:hAnsiTheme="majorBidi" w:cstheme="majorBidi"/>
          <w:b/>
          <w:sz w:val="22"/>
          <w:szCs w:val="22"/>
          <w:lang w:val="en-GB"/>
        </w:rPr>
        <w:t xml:space="preserve"> Criteria </w:t>
      </w:r>
    </w:p>
    <w:p w14:paraId="4D360D57" w14:textId="77777777" w:rsidR="00A5239D" w:rsidRDefault="00A5239D" w:rsidP="00C04127">
      <w:pPr>
        <w:jc w:val="both"/>
        <w:rPr>
          <w:rFonts w:asciiTheme="majorBidi" w:hAnsiTheme="majorBidi" w:cstheme="majorBidi"/>
          <w:sz w:val="22"/>
          <w:szCs w:val="22"/>
          <w:lang w:val="en-GB"/>
        </w:rPr>
      </w:pPr>
    </w:p>
    <w:p w14:paraId="040B2FD8" w14:textId="1FD9AA7C" w:rsidR="00C04127" w:rsidRPr="00A5239D" w:rsidRDefault="00A5239D" w:rsidP="00A5239D">
      <w:pPr>
        <w:jc w:val="both"/>
        <w:rPr>
          <w:rFonts w:asciiTheme="majorBidi" w:hAnsiTheme="majorBidi" w:cstheme="majorBidi"/>
          <w:sz w:val="22"/>
          <w:szCs w:val="22"/>
          <w:lang w:val="en-GB"/>
        </w:rPr>
      </w:pPr>
      <w:r>
        <w:rPr>
          <w:rFonts w:asciiTheme="majorBidi" w:hAnsiTheme="majorBidi" w:cstheme="majorBidi"/>
          <w:sz w:val="22"/>
          <w:szCs w:val="22"/>
          <w:lang w:val="en-GB"/>
        </w:rPr>
        <w:t>The c</w:t>
      </w:r>
      <w:r w:rsidRPr="00A5239D">
        <w:rPr>
          <w:rFonts w:asciiTheme="majorBidi" w:hAnsiTheme="majorBidi" w:cstheme="majorBidi"/>
          <w:sz w:val="22"/>
          <w:szCs w:val="22"/>
          <w:lang w:val="en-GB"/>
        </w:rPr>
        <w:t xml:space="preserve">ontract shall be awarded to the most compliant </w:t>
      </w:r>
      <w:r>
        <w:rPr>
          <w:rFonts w:asciiTheme="majorBidi" w:hAnsiTheme="majorBidi" w:cstheme="majorBidi"/>
          <w:sz w:val="22"/>
          <w:szCs w:val="22"/>
          <w:lang w:val="en-GB"/>
        </w:rPr>
        <w:t>offer</w:t>
      </w:r>
      <w:r w:rsidRPr="00A5239D">
        <w:rPr>
          <w:rFonts w:asciiTheme="majorBidi" w:hAnsiTheme="majorBidi" w:cstheme="majorBidi"/>
          <w:sz w:val="22"/>
          <w:szCs w:val="22"/>
          <w:lang w:val="en-GB"/>
        </w:rPr>
        <w:t xml:space="preserve">, i.e., the supplier who is substantially responsive, technically compliant, </w:t>
      </w:r>
      <w:r>
        <w:rPr>
          <w:rFonts w:asciiTheme="majorBidi" w:hAnsiTheme="majorBidi" w:cstheme="majorBidi"/>
          <w:sz w:val="22"/>
          <w:szCs w:val="22"/>
          <w:lang w:val="en-GB"/>
        </w:rPr>
        <w:t>meets the above requirement</w:t>
      </w:r>
      <w:r w:rsidR="008C6C9D">
        <w:rPr>
          <w:rFonts w:asciiTheme="majorBidi" w:hAnsiTheme="majorBidi" w:cstheme="majorBidi"/>
          <w:sz w:val="22"/>
          <w:szCs w:val="22"/>
          <w:lang w:val="en-GB"/>
        </w:rPr>
        <w:t>, specification</w:t>
      </w:r>
      <w:r>
        <w:rPr>
          <w:rFonts w:asciiTheme="majorBidi" w:hAnsiTheme="majorBidi" w:cstheme="majorBidi"/>
          <w:sz w:val="22"/>
          <w:szCs w:val="22"/>
          <w:lang w:val="en-GB"/>
        </w:rPr>
        <w:t xml:space="preserve"> </w:t>
      </w:r>
      <w:r w:rsidRPr="00A5239D">
        <w:rPr>
          <w:rFonts w:asciiTheme="majorBidi" w:hAnsiTheme="majorBidi" w:cstheme="majorBidi"/>
          <w:sz w:val="22"/>
          <w:szCs w:val="22"/>
          <w:lang w:val="en-GB"/>
        </w:rPr>
        <w:t>and who has offered the best</w:t>
      </w:r>
      <w:r>
        <w:rPr>
          <w:rFonts w:asciiTheme="majorBidi" w:hAnsiTheme="majorBidi" w:cstheme="majorBidi"/>
          <w:sz w:val="22"/>
          <w:szCs w:val="22"/>
          <w:lang w:val="en-GB"/>
        </w:rPr>
        <w:t>/lowest</w:t>
      </w:r>
      <w:r w:rsidRPr="00A5239D">
        <w:rPr>
          <w:rFonts w:asciiTheme="majorBidi" w:hAnsiTheme="majorBidi" w:cstheme="majorBidi"/>
          <w:sz w:val="22"/>
          <w:szCs w:val="22"/>
          <w:lang w:val="en-GB"/>
        </w:rPr>
        <w:t xml:space="preserve"> price. The </w:t>
      </w:r>
      <w:r>
        <w:rPr>
          <w:rFonts w:asciiTheme="majorBidi" w:hAnsiTheme="majorBidi" w:cstheme="majorBidi"/>
          <w:sz w:val="22"/>
          <w:szCs w:val="22"/>
          <w:lang w:val="en-GB"/>
        </w:rPr>
        <w:t>supplier</w:t>
      </w:r>
      <w:r w:rsidRPr="00A5239D">
        <w:rPr>
          <w:rFonts w:asciiTheme="majorBidi" w:hAnsiTheme="majorBidi" w:cstheme="majorBidi"/>
          <w:sz w:val="22"/>
          <w:szCs w:val="22"/>
          <w:lang w:val="en-GB"/>
        </w:rPr>
        <w:t xml:space="preserve"> shall have demonstrated capability and resources to carry out the </w:t>
      </w:r>
      <w:r>
        <w:rPr>
          <w:rFonts w:asciiTheme="majorBidi" w:hAnsiTheme="majorBidi" w:cstheme="majorBidi"/>
          <w:sz w:val="22"/>
          <w:szCs w:val="22"/>
          <w:lang w:val="en-GB"/>
        </w:rPr>
        <w:t>c</w:t>
      </w:r>
      <w:r w:rsidRPr="00A5239D">
        <w:rPr>
          <w:rFonts w:asciiTheme="majorBidi" w:hAnsiTheme="majorBidi" w:cstheme="majorBidi"/>
          <w:sz w:val="22"/>
          <w:szCs w:val="22"/>
          <w:lang w:val="en-GB"/>
        </w:rPr>
        <w:t>ontract effectively.</w:t>
      </w:r>
      <w:r w:rsidR="00972ACA">
        <w:rPr>
          <w:rFonts w:asciiTheme="majorBidi" w:hAnsiTheme="majorBidi" w:cstheme="majorBidi"/>
          <w:sz w:val="22"/>
          <w:szCs w:val="22"/>
          <w:lang w:val="en-US" w:bidi="ps-AF"/>
        </w:rPr>
        <w:t xml:space="preserve"> All the good shall be properly inspected and upon the approval of technical team delivery shall be made.</w:t>
      </w:r>
      <w:r w:rsidRPr="00A5239D">
        <w:rPr>
          <w:rFonts w:asciiTheme="majorBidi" w:hAnsiTheme="majorBidi" w:cstheme="majorBidi"/>
          <w:sz w:val="22"/>
          <w:szCs w:val="22"/>
          <w:lang w:val="en-GB"/>
        </w:rPr>
        <w:t xml:space="preserve"> </w:t>
      </w:r>
      <w:r w:rsidR="009C7117">
        <w:rPr>
          <w:rFonts w:asciiTheme="majorBidi" w:hAnsiTheme="majorBidi" w:cstheme="majorBidi"/>
          <w:sz w:val="22"/>
          <w:szCs w:val="22"/>
          <w:lang w:val="en-GB"/>
        </w:rPr>
        <w:t xml:space="preserve">For more </w:t>
      </w:r>
      <w:r w:rsidR="006F620D">
        <w:rPr>
          <w:rFonts w:asciiTheme="majorBidi" w:hAnsiTheme="majorBidi" w:cstheme="majorBidi"/>
          <w:sz w:val="22"/>
          <w:szCs w:val="22"/>
          <w:lang w:val="en-GB"/>
        </w:rPr>
        <w:t>details,</w:t>
      </w:r>
      <w:r w:rsidR="009C7117">
        <w:rPr>
          <w:rFonts w:asciiTheme="majorBidi" w:hAnsiTheme="majorBidi" w:cstheme="majorBidi"/>
          <w:sz w:val="22"/>
          <w:szCs w:val="22"/>
          <w:lang w:val="en-GB"/>
        </w:rPr>
        <w:t xml:space="preserve"> please see table in A.4 above.</w:t>
      </w:r>
    </w:p>
    <w:p w14:paraId="30B9F2DF" w14:textId="77777777" w:rsidR="00473217" w:rsidRPr="00D95A7C" w:rsidRDefault="00473217" w:rsidP="00473217">
      <w:pPr>
        <w:autoSpaceDE w:val="0"/>
        <w:autoSpaceDN w:val="0"/>
        <w:adjustRightInd w:val="0"/>
        <w:jc w:val="both"/>
        <w:rPr>
          <w:rFonts w:asciiTheme="majorBidi" w:hAnsiTheme="majorBidi" w:cstheme="majorBidi"/>
          <w:sz w:val="20"/>
          <w:szCs w:val="20"/>
          <w:lang w:val="en-GB"/>
        </w:rPr>
      </w:pPr>
    </w:p>
    <w:p w14:paraId="68A712FA" w14:textId="7ED6102A" w:rsidR="00473217" w:rsidRDefault="00473217" w:rsidP="00473217">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The Contracting Authority reserves the right to accept all or part of your quotation, whichever is in its best financial interest. </w:t>
      </w:r>
    </w:p>
    <w:p w14:paraId="75370EDF" w14:textId="77777777" w:rsidR="00646980" w:rsidRDefault="00646980" w:rsidP="00473217">
      <w:pPr>
        <w:autoSpaceDE w:val="0"/>
        <w:autoSpaceDN w:val="0"/>
        <w:adjustRightInd w:val="0"/>
        <w:jc w:val="both"/>
        <w:rPr>
          <w:rFonts w:asciiTheme="majorBidi" w:hAnsiTheme="majorBidi" w:cstheme="majorBidi"/>
          <w:sz w:val="20"/>
          <w:szCs w:val="20"/>
          <w:lang w:val="en-GB"/>
        </w:rPr>
      </w:pPr>
    </w:p>
    <w:p w14:paraId="7037937D" w14:textId="77777777" w:rsidR="00646980" w:rsidRPr="00646980" w:rsidRDefault="00646980" w:rsidP="006C13AC">
      <w:pPr>
        <w:numPr>
          <w:ilvl w:val="0"/>
          <w:numId w:val="38"/>
        </w:numPr>
        <w:spacing w:before="120"/>
        <w:ind w:left="714" w:hanging="357"/>
        <w:rPr>
          <w:rFonts w:asciiTheme="majorBidi" w:hAnsiTheme="majorBidi" w:cstheme="majorBidi"/>
          <w:b/>
          <w:sz w:val="20"/>
          <w:szCs w:val="20"/>
          <w:lang w:val="en-GB"/>
        </w:rPr>
      </w:pPr>
      <w:r w:rsidRPr="00646980">
        <w:rPr>
          <w:rFonts w:asciiTheme="majorBidi" w:hAnsiTheme="majorBidi" w:cstheme="majorBidi"/>
          <w:b/>
          <w:sz w:val="20"/>
          <w:szCs w:val="20"/>
          <w:lang w:val="en-GB"/>
        </w:rPr>
        <w:t>Language of Tenders</w:t>
      </w:r>
    </w:p>
    <w:p w14:paraId="1F220A57" w14:textId="77777777" w:rsidR="00646980" w:rsidRPr="00646980" w:rsidRDefault="00646980" w:rsidP="00646980">
      <w:pPr>
        <w:pStyle w:val="PlainText"/>
        <w:jc w:val="both"/>
        <w:rPr>
          <w:rFonts w:asciiTheme="majorBidi" w:hAnsiTheme="majorBidi" w:cstheme="majorBidi"/>
          <w:lang w:val="en-GB"/>
        </w:rPr>
      </w:pPr>
      <w:r w:rsidRPr="00646980">
        <w:rPr>
          <w:rFonts w:asciiTheme="majorBidi" w:hAnsiTheme="majorBidi" w:cstheme="majorBidi"/>
          <w:lang w:val="en-GB"/>
        </w:rPr>
        <w:t>The tenders, all correspondence and documents related to the tender exchanged by the tenderer and the Contracting Authority must be written in English. Supporting documents and printed literature furnished by the tenderer may be in local language.</w:t>
      </w:r>
    </w:p>
    <w:p w14:paraId="15C18177" w14:textId="3B907332" w:rsidR="00473217" w:rsidRDefault="00473217" w:rsidP="00C04127">
      <w:pPr>
        <w:jc w:val="both"/>
        <w:rPr>
          <w:rFonts w:asciiTheme="majorBidi" w:hAnsiTheme="majorBidi" w:cstheme="majorBidi"/>
          <w:b/>
          <w:bCs/>
          <w:sz w:val="22"/>
          <w:szCs w:val="22"/>
          <w:lang w:val="en-GB"/>
        </w:rPr>
      </w:pPr>
    </w:p>
    <w:p w14:paraId="1E9DD7DF" w14:textId="77777777" w:rsidR="00797842" w:rsidRPr="00D95A7C" w:rsidRDefault="00797842" w:rsidP="00D73BF7">
      <w:pPr>
        <w:ind w:left="360"/>
        <w:rPr>
          <w:rFonts w:asciiTheme="majorBidi" w:hAnsiTheme="majorBidi" w:cstheme="majorBidi"/>
          <w:sz w:val="20"/>
          <w:szCs w:val="20"/>
          <w:lang w:val="en-GB"/>
        </w:rPr>
      </w:pPr>
    </w:p>
    <w:p w14:paraId="286F37D7"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Price</w:t>
      </w:r>
    </w:p>
    <w:p w14:paraId="4DBE04ED"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price quoted by the supplier shall not be subject to adjustments on any account except as otherwise provided in the conditions of the Contract.</w:t>
      </w:r>
    </w:p>
    <w:p w14:paraId="0DCFDF6D" w14:textId="77777777" w:rsidR="00D73BF7" w:rsidRPr="00D95A7C" w:rsidRDefault="00D73BF7" w:rsidP="00D73BF7">
      <w:pPr>
        <w:rPr>
          <w:rFonts w:asciiTheme="majorBidi" w:hAnsiTheme="majorBidi" w:cstheme="majorBidi"/>
          <w:sz w:val="20"/>
          <w:szCs w:val="20"/>
          <w:lang w:val="en-GB"/>
        </w:rPr>
      </w:pPr>
    </w:p>
    <w:p w14:paraId="779106A1" w14:textId="3A6CF28D" w:rsidR="00D73BF7" w:rsidRDefault="00D73BF7" w:rsidP="005A465D">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Price shall be quoted in </w:t>
      </w:r>
      <w:r w:rsidR="004E486D" w:rsidRPr="00D95A7C">
        <w:rPr>
          <w:rFonts w:asciiTheme="majorBidi" w:hAnsiTheme="majorBidi" w:cstheme="majorBidi"/>
          <w:b/>
          <w:bCs/>
          <w:sz w:val="20"/>
          <w:szCs w:val="20"/>
          <w:lang w:val="en-GB"/>
        </w:rPr>
        <w:t>AFN</w:t>
      </w:r>
      <w:r w:rsidRPr="00D95A7C">
        <w:rPr>
          <w:rFonts w:asciiTheme="majorBidi" w:hAnsiTheme="majorBidi" w:cstheme="majorBidi"/>
          <w:sz w:val="20"/>
          <w:szCs w:val="20"/>
          <w:lang w:val="en-GB"/>
        </w:rPr>
        <w:t>.</w:t>
      </w:r>
    </w:p>
    <w:p w14:paraId="00A1D6D4" w14:textId="77777777" w:rsidR="00AF515A" w:rsidRPr="00D95A7C" w:rsidRDefault="00AF515A" w:rsidP="005A465D">
      <w:pPr>
        <w:rPr>
          <w:rFonts w:asciiTheme="majorBidi" w:hAnsiTheme="majorBidi" w:cstheme="majorBidi"/>
          <w:sz w:val="20"/>
          <w:szCs w:val="20"/>
          <w:lang w:val="en-GB"/>
        </w:rPr>
      </w:pPr>
    </w:p>
    <w:p w14:paraId="11B839DD" w14:textId="77777777" w:rsidR="006A1CCE" w:rsidRPr="00D95A7C" w:rsidRDefault="006A1CCE" w:rsidP="003E04D1">
      <w:pPr>
        <w:jc w:val="both"/>
        <w:rPr>
          <w:rFonts w:asciiTheme="majorBidi" w:hAnsiTheme="majorBidi" w:cstheme="majorBidi"/>
          <w:b/>
          <w:sz w:val="20"/>
          <w:szCs w:val="20"/>
          <w:lang w:val="en-GB"/>
        </w:rPr>
      </w:pPr>
    </w:p>
    <w:p w14:paraId="63909200" w14:textId="77777777" w:rsidR="00484322" w:rsidRPr="00D95A7C" w:rsidRDefault="00484322" w:rsidP="006C13AC">
      <w:pPr>
        <w:numPr>
          <w:ilvl w:val="0"/>
          <w:numId w:val="38"/>
        </w:numPr>
        <w:spacing w:before="120"/>
        <w:ind w:left="714" w:hanging="357"/>
        <w:rPr>
          <w:rFonts w:asciiTheme="majorBidi" w:hAnsiTheme="majorBidi" w:cstheme="majorBidi"/>
          <w:sz w:val="20"/>
          <w:szCs w:val="20"/>
        </w:rPr>
      </w:pPr>
      <w:r w:rsidRPr="00D7071C">
        <w:rPr>
          <w:rFonts w:asciiTheme="majorBidi" w:hAnsiTheme="majorBidi" w:cstheme="majorBidi"/>
          <w:b/>
          <w:sz w:val="20"/>
          <w:szCs w:val="20"/>
          <w:lang w:val="en-GB"/>
        </w:rPr>
        <w:t>Tax</w:t>
      </w:r>
      <w:r w:rsidRPr="00D95A7C">
        <w:rPr>
          <w:rFonts w:asciiTheme="majorBidi" w:hAnsiTheme="majorBidi" w:cstheme="majorBidi"/>
          <w:b/>
          <w:bCs/>
          <w:sz w:val="20"/>
          <w:szCs w:val="20"/>
        </w:rPr>
        <w:t xml:space="preserve"> </w:t>
      </w:r>
    </w:p>
    <w:p w14:paraId="3C3DE51D" w14:textId="77777777" w:rsidR="00484322" w:rsidRPr="00D95A7C" w:rsidRDefault="00484322" w:rsidP="00484322">
      <w:pPr>
        <w:pStyle w:val="Default"/>
        <w:rPr>
          <w:rFonts w:asciiTheme="majorBidi" w:hAnsiTheme="majorBidi" w:cstheme="majorBidi"/>
          <w:sz w:val="20"/>
          <w:szCs w:val="20"/>
        </w:rPr>
      </w:pPr>
      <w:r w:rsidRPr="00D95A7C">
        <w:rPr>
          <w:rFonts w:asciiTheme="majorBidi" w:hAnsiTheme="majorBidi" w:cstheme="majorBidi"/>
          <w:b/>
          <w:bCs/>
          <w:sz w:val="20"/>
          <w:szCs w:val="20"/>
        </w:rPr>
        <w:t xml:space="preserve">Withholding Tax on Subcontractor: </w:t>
      </w:r>
    </w:p>
    <w:p w14:paraId="2D8B5E95" w14:textId="09D19A5A" w:rsidR="00484322" w:rsidRPr="00D95A7C" w:rsidRDefault="00484322" w:rsidP="00420695">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Government withholding Tax: Pursuant to Article 72 in the Afghanistan Tax law effective March 21, 2009, </w:t>
      </w:r>
      <w:r w:rsidR="00F566F8">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is required withhold “contractor” taxes from the gross amount payable to all Afghan for-profit subcontractor/vendors with aggregate amount of AFN 500,000.00 or greater and transfer this to the Ministry of Finance. In accordance with this requirement,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seven percent 7% “contractor” tax per current Afghanistan Tax law. </w:t>
      </w:r>
    </w:p>
    <w:p w14:paraId="56B833D3" w14:textId="77777777" w:rsidR="00D73BF7" w:rsidRPr="00D95A7C" w:rsidRDefault="00D73BF7" w:rsidP="00D73BF7">
      <w:pPr>
        <w:jc w:val="both"/>
        <w:rPr>
          <w:rFonts w:asciiTheme="majorBidi" w:hAnsiTheme="majorBidi" w:cstheme="majorBidi"/>
          <w:b/>
          <w:sz w:val="20"/>
          <w:szCs w:val="20"/>
          <w:lang w:val="en-GB"/>
        </w:rPr>
      </w:pPr>
    </w:p>
    <w:p w14:paraId="73A8FA3E" w14:textId="77777777" w:rsidR="00797842" w:rsidRPr="00D95A7C" w:rsidRDefault="00797842" w:rsidP="00D73BF7">
      <w:pPr>
        <w:jc w:val="both"/>
        <w:rPr>
          <w:rFonts w:asciiTheme="majorBidi" w:hAnsiTheme="majorBidi" w:cstheme="majorBidi"/>
          <w:b/>
          <w:sz w:val="20"/>
          <w:szCs w:val="20"/>
          <w:lang w:val="en-GB"/>
        </w:rPr>
      </w:pPr>
    </w:p>
    <w:p w14:paraId="34951F8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Validity</w:t>
      </w:r>
    </w:p>
    <w:p w14:paraId="57E63875" w14:textId="10731274" w:rsidR="00D73BF7" w:rsidRPr="00D95A7C" w:rsidRDefault="00D73BF7" w:rsidP="00D95A7C">
      <w:pPr>
        <w:jc w:val="both"/>
        <w:rPr>
          <w:rFonts w:asciiTheme="majorBidi" w:hAnsiTheme="majorBidi" w:cstheme="majorBidi"/>
          <w:b/>
          <w:sz w:val="20"/>
          <w:szCs w:val="20"/>
          <w:lang w:val="en-GB"/>
        </w:rPr>
      </w:pPr>
      <w:r w:rsidRPr="00D95A7C">
        <w:rPr>
          <w:rFonts w:asciiTheme="majorBidi" w:hAnsiTheme="majorBidi" w:cstheme="majorBidi"/>
          <w:sz w:val="20"/>
          <w:szCs w:val="20"/>
          <w:lang w:val="en-GB"/>
        </w:rPr>
        <w:t xml:space="preserve">Quotations shall remain valid and open for acceptance for </w:t>
      </w:r>
      <w:r w:rsidR="00FE60C5">
        <w:rPr>
          <w:rFonts w:asciiTheme="majorBidi" w:hAnsiTheme="majorBidi" w:cstheme="majorBidi"/>
          <w:sz w:val="20"/>
          <w:szCs w:val="20"/>
          <w:lang w:val="en-GB"/>
        </w:rPr>
        <w:t>45</w:t>
      </w:r>
      <w:r w:rsidRPr="00D95A7C">
        <w:rPr>
          <w:rFonts w:asciiTheme="majorBidi" w:hAnsiTheme="majorBidi" w:cstheme="majorBidi"/>
          <w:sz w:val="20"/>
          <w:szCs w:val="20"/>
          <w:lang w:val="en-GB"/>
        </w:rPr>
        <w:t xml:space="preserve"> days after the closing date.</w:t>
      </w:r>
    </w:p>
    <w:p w14:paraId="3610BADE" w14:textId="77777777" w:rsidR="00D73BF7" w:rsidRPr="00D95A7C" w:rsidRDefault="00D73BF7" w:rsidP="00D95A7C">
      <w:pPr>
        <w:jc w:val="both"/>
        <w:rPr>
          <w:rFonts w:asciiTheme="majorBidi" w:hAnsiTheme="majorBidi" w:cstheme="majorBidi"/>
          <w:b/>
          <w:sz w:val="20"/>
          <w:szCs w:val="20"/>
          <w:lang w:val="en-GB"/>
        </w:rPr>
      </w:pPr>
    </w:p>
    <w:p w14:paraId="3ADDB2BC" w14:textId="77777777" w:rsidR="00797842" w:rsidRPr="00D95A7C" w:rsidRDefault="00797842" w:rsidP="00D95A7C">
      <w:pPr>
        <w:jc w:val="both"/>
        <w:rPr>
          <w:rFonts w:asciiTheme="majorBidi" w:hAnsiTheme="majorBidi" w:cstheme="majorBidi"/>
          <w:b/>
          <w:sz w:val="20"/>
          <w:szCs w:val="20"/>
          <w:lang w:val="en-GB"/>
        </w:rPr>
      </w:pPr>
    </w:p>
    <w:p w14:paraId="661EB933"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Closing date</w:t>
      </w:r>
    </w:p>
    <w:p w14:paraId="43B3D0BD" w14:textId="77777777" w:rsidR="00D73BF7" w:rsidRPr="00D95A7C" w:rsidRDefault="00D73BF7" w:rsidP="00D95A7C">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Quotation must be received by the Contracting Authority as specified on page 1 not later than the closing date and time. Any quotations received after that will not be considered.</w:t>
      </w:r>
    </w:p>
    <w:p w14:paraId="645BBC1F" w14:textId="77777777" w:rsidR="00D73BF7" w:rsidRPr="00D95A7C" w:rsidRDefault="00D73BF7" w:rsidP="00D95A7C">
      <w:pPr>
        <w:jc w:val="both"/>
        <w:rPr>
          <w:rFonts w:asciiTheme="majorBidi" w:hAnsiTheme="majorBidi" w:cstheme="majorBidi"/>
          <w:sz w:val="20"/>
          <w:szCs w:val="20"/>
          <w:lang w:val="en-GB"/>
        </w:rPr>
      </w:pPr>
    </w:p>
    <w:p w14:paraId="2D53C34B"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0177D3F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Signature and entry in to force of the Contract</w:t>
      </w:r>
    </w:p>
    <w:p w14:paraId="6D0A60CC"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Prior to the expiration of the period of the quotation validity, the Contracting Authority will notify the successful supplier in writing.</w:t>
      </w:r>
    </w:p>
    <w:p w14:paraId="42305E4F"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49EC6CD"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lastRenderedPageBreak/>
        <w:t xml:space="preserve">Within </w:t>
      </w:r>
      <w:r w:rsidR="00484322" w:rsidRPr="00D95A7C">
        <w:rPr>
          <w:rFonts w:asciiTheme="majorBidi" w:hAnsiTheme="majorBidi" w:cstheme="majorBidi"/>
          <w:sz w:val="20"/>
          <w:szCs w:val="20"/>
          <w:lang w:val="en-GB"/>
        </w:rPr>
        <w:t>2</w:t>
      </w:r>
      <w:r w:rsidRPr="00D95A7C">
        <w:rPr>
          <w:rFonts w:asciiTheme="majorBidi" w:hAnsiTheme="majorBidi" w:cstheme="majorBidi"/>
          <w:sz w:val="20"/>
          <w:szCs w:val="20"/>
          <w:lang w:val="en-GB"/>
        </w:rPr>
        <w:t xml:space="preserve"> days of receipt of the Contract, not yet signed by the Contracting Authority, the successful supplier must sign and d</w:t>
      </w:r>
      <w:r w:rsidR="00346845" w:rsidRPr="00D95A7C">
        <w:rPr>
          <w:rFonts w:asciiTheme="majorBidi" w:hAnsiTheme="majorBidi" w:cstheme="majorBidi"/>
          <w:sz w:val="20"/>
          <w:szCs w:val="20"/>
          <w:lang w:val="en-GB"/>
        </w:rPr>
        <w:t>ate the Contract and return it</w:t>
      </w:r>
      <w:r w:rsidRPr="00D95A7C">
        <w:rPr>
          <w:rFonts w:asciiTheme="majorBidi" w:hAnsiTheme="majorBidi" w:cstheme="majorBidi"/>
          <w:sz w:val="20"/>
          <w:szCs w:val="20"/>
          <w:lang w:val="en-GB"/>
        </w:rPr>
        <w:t>. On signing the Contract, the successful supplier will become the Contractor and the Contract will enter into force once signed by the Contracting Authority.</w:t>
      </w:r>
    </w:p>
    <w:p w14:paraId="6A3D98F6"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822042F" w14:textId="62BF4A43" w:rsidR="00D73BF7"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If the successful supplier fails to sign and return the Contract</w:t>
      </w:r>
      <w:r w:rsidR="006B4657" w:rsidRPr="00D95A7C">
        <w:rPr>
          <w:rFonts w:asciiTheme="majorBidi" w:hAnsiTheme="majorBidi" w:cstheme="majorBidi"/>
          <w:sz w:val="20"/>
          <w:szCs w:val="20"/>
          <w:lang w:val="en-GB"/>
        </w:rPr>
        <w:t xml:space="preserve"> and </w:t>
      </w:r>
      <w:r w:rsidRPr="00D95A7C">
        <w:rPr>
          <w:rFonts w:asciiTheme="majorBidi" w:hAnsiTheme="majorBidi" w:cstheme="majorBidi"/>
          <w:sz w:val="20"/>
          <w:szCs w:val="20"/>
          <w:lang w:val="en-GB"/>
        </w:rPr>
        <w:t>within the days stipulated, the Contracting Authority may consider the acceptance of the quotation to be cancelled without prejudice to the Contracting Authority's right to claim compensation or pursue any other remedy in respect of such failure, and the successful supplier will have no claim whatsoever on the Contracting Authority.</w:t>
      </w:r>
    </w:p>
    <w:p w14:paraId="5F90CA4D" w14:textId="50ADD446" w:rsidR="00D7071C" w:rsidRDefault="00D7071C" w:rsidP="00D95A7C">
      <w:pPr>
        <w:autoSpaceDE w:val="0"/>
        <w:autoSpaceDN w:val="0"/>
        <w:adjustRightInd w:val="0"/>
        <w:jc w:val="both"/>
        <w:rPr>
          <w:rFonts w:asciiTheme="majorBidi" w:hAnsiTheme="majorBidi" w:cstheme="majorBidi"/>
          <w:sz w:val="20"/>
          <w:szCs w:val="20"/>
          <w:lang w:val="en-GB"/>
        </w:rPr>
      </w:pPr>
    </w:p>
    <w:p w14:paraId="16E5C50B" w14:textId="77777777" w:rsidR="004F47B3" w:rsidRPr="00D95A7C" w:rsidRDefault="004F47B3" w:rsidP="004F47B3">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Cancellation for convenience</w:t>
      </w:r>
    </w:p>
    <w:p w14:paraId="07C4FB2F" w14:textId="77777777" w:rsidR="004F47B3" w:rsidRPr="00D95A7C" w:rsidRDefault="004F47B3" w:rsidP="004F47B3">
      <w:pPr>
        <w:autoSpaceDE w:val="0"/>
        <w:autoSpaceDN w:val="0"/>
        <w:adjustRightInd w:val="0"/>
        <w:jc w:val="both"/>
        <w:rPr>
          <w:rFonts w:asciiTheme="majorBidi" w:hAnsiTheme="majorBidi" w:cstheme="majorBidi"/>
          <w:sz w:val="20"/>
          <w:lang w:val="en-GB"/>
        </w:rPr>
      </w:pPr>
      <w:r w:rsidRPr="00D95A7C">
        <w:rPr>
          <w:rFonts w:asciiTheme="majorBidi" w:hAnsiTheme="majorBidi" w:cstheme="majorBidi"/>
          <w:sz w:val="20"/>
          <w:lang w:val="en-GB"/>
        </w:rPr>
        <w:t>The Contracting Authority may for its own convenience and without charge or liability cancel the RFQ at any stage.</w:t>
      </w:r>
    </w:p>
    <w:p w14:paraId="2AE4F8CA" w14:textId="77777777" w:rsidR="004F47B3" w:rsidRPr="00D95A7C" w:rsidRDefault="004F47B3" w:rsidP="004F47B3">
      <w:pPr>
        <w:autoSpaceDE w:val="0"/>
        <w:autoSpaceDN w:val="0"/>
        <w:adjustRightInd w:val="0"/>
        <w:jc w:val="both"/>
        <w:rPr>
          <w:rFonts w:asciiTheme="majorBidi" w:hAnsiTheme="majorBidi" w:cstheme="majorBidi"/>
          <w:b/>
          <w:i/>
          <w:iCs/>
          <w:sz w:val="20"/>
          <w:szCs w:val="20"/>
          <w:lang w:val="en-GB"/>
        </w:rPr>
      </w:pPr>
    </w:p>
    <w:p w14:paraId="2D29387F" w14:textId="77777777" w:rsidR="004F47B3" w:rsidRPr="00D95A7C" w:rsidRDefault="004F47B3" w:rsidP="004F47B3">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Any subsequent procurement related to this Quotation will be subject to the Contracting Authorities General Terms and Conditions for Supply Contracts and the Code of Conduct for Contractors available through the below link.  Printed versions are available on request.  </w:t>
      </w:r>
    </w:p>
    <w:p w14:paraId="2169352F" w14:textId="77777777" w:rsidR="004F47B3" w:rsidRPr="00D95A7C" w:rsidRDefault="004F47B3" w:rsidP="004F47B3">
      <w:pPr>
        <w:jc w:val="both"/>
        <w:rPr>
          <w:rFonts w:asciiTheme="majorBidi" w:hAnsiTheme="majorBidi" w:cstheme="majorBidi"/>
          <w:sz w:val="20"/>
          <w:szCs w:val="20"/>
          <w:lang w:val="en-GB"/>
        </w:rPr>
      </w:pPr>
    </w:p>
    <w:p w14:paraId="5C2A05C5" w14:textId="77777777" w:rsidR="004F47B3" w:rsidRPr="00D95A7C" w:rsidRDefault="00000000" w:rsidP="004F47B3">
      <w:pPr>
        <w:autoSpaceDE w:val="0"/>
        <w:autoSpaceDN w:val="0"/>
        <w:adjustRightInd w:val="0"/>
        <w:jc w:val="both"/>
        <w:rPr>
          <w:rFonts w:asciiTheme="majorBidi" w:hAnsiTheme="majorBidi" w:cstheme="majorBidi"/>
          <w:sz w:val="20"/>
          <w:szCs w:val="20"/>
          <w:lang w:val="en-GB"/>
        </w:rPr>
      </w:pPr>
      <w:hyperlink r:id="rId13" w:history="1">
        <w:r w:rsidR="004F47B3" w:rsidRPr="00D95A7C">
          <w:rPr>
            <w:rStyle w:val="Hyperlink"/>
            <w:rFonts w:asciiTheme="majorBidi" w:hAnsiTheme="majorBidi" w:cstheme="majorBidi"/>
            <w:sz w:val="20"/>
            <w:szCs w:val="20"/>
            <w:lang w:val="en-GB"/>
          </w:rPr>
          <w:t>https://www.kirkensnodhjelp.no/en/about-nca/for-contractors/</w:t>
        </w:r>
      </w:hyperlink>
    </w:p>
    <w:p w14:paraId="532C2B29"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6080A081" w14:textId="77777777" w:rsidR="004F47B3" w:rsidRPr="00D95A7C" w:rsidRDefault="004F47B3" w:rsidP="004F47B3">
      <w:pPr>
        <w:jc w:val="both"/>
        <w:rPr>
          <w:rFonts w:asciiTheme="majorBidi" w:hAnsiTheme="majorBidi" w:cstheme="majorBidi"/>
          <w:b/>
          <w:sz w:val="20"/>
          <w:lang w:val="en-GB"/>
        </w:rPr>
      </w:pPr>
      <w:r w:rsidRPr="00D95A7C">
        <w:rPr>
          <w:rFonts w:asciiTheme="majorBidi" w:hAnsiTheme="majorBidi" w:cstheme="majorBidi"/>
          <w:b/>
          <w:sz w:val="20"/>
          <w:lang w:val="en-GB"/>
        </w:rPr>
        <w:t xml:space="preserve">Office Address </w:t>
      </w:r>
    </w:p>
    <w:p w14:paraId="419A622F" w14:textId="77777777" w:rsidR="004F47B3" w:rsidRPr="00D95A7C" w:rsidRDefault="004F47B3" w:rsidP="004F47B3">
      <w:pPr>
        <w:autoSpaceDE w:val="0"/>
        <w:autoSpaceDN w:val="0"/>
        <w:adjustRightInd w:val="0"/>
        <w:jc w:val="both"/>
        <w:rPr>
          <w:rFonts w:asciiTheme="majorBidi" w:hAnsiTheme="majorBidi" w:cstheme="majorBidi"/>
          <w:b/>
          <w:bCs/>
          <w:sz w:val="20"/>
          <w:szCs w:val="20"/>
          <w:lang w:val="en-GB"/>
        </w:rPr>
      </w:pPr>
      <w:r w:rsidRPr="00D95A7C">
        <w:rPr>
          <w:rFonts w:asciiTheme="majorBidi" w:hAnsiTheme="majorBidi" w:cstheme="majorBidi"/>
          <w:b/>
          <w:bCs/>
          <w:sz w:val="20"/>
          <w:szCs w:val="20"/>
          <w:lang w:val="en-GB"/>
        </w:rPr>
        <w:t>All quotations must be submitted to the CoAR main office located at Pul-e-Surkh square, Golayee of Pol-e-Wahdat, House # 48, District # 3, Kabul Afghanistan</w:t>
      </w:r>
    </w:p>
    <w:p w14:paraId="5AB57F70"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7FE6C7C5"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After having read this Request for </w:t>
      </w:r>
      <w:r w:rsidRPr="00826870">
        <w:rPr>
          <w:rFonts w:asciiTheme="majorBidi" w:hAnsiTheme="majorBidi" w:cstheme="majorBidi"/>
          <w:sz w:val="20"/>
          <w:szCs w:val="20"/>
          <w:lang w:val="en-GB"/>
        </w:rPr>
        <w:t xml:space="preserve">Quotation 011, </w:t>
      </w:r>
      <w:r>
        <w:rPr>
          <w:rFonts w:asciiTheme="majorBidi" w:hAnsiTheme="majorBidi" w:cstheme="majorBidi"/>
          <w:sz w:val="20"/>
          <w:szCs w:val="20"/>
          <w:lang w:val="en-GB"/>
        </w:rPr>
        <w:t>2023</w:t>
      </w:r>
      <w:r w:rsidRPr="00D95A7C">
        <w:rPr>
          <w:rFonts w:asciiTheme="majorBidi" w:hAnsiTheme="majorBidi" w:cstheme="majorBidi"/>
          <w:sz w:val="20"/>
          <w:szCs w:val="20"/>
          <w:lang w:val="en-GB"/>
        </w:rPr>
        <w:t xml:space="preserve"> on behalf of my company/business, I hereby:</w:t>
      </w:r>
    </w:p>
    <w:p w14:paraId="538AD9D6"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10D3B798"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Accept, without restrictions, all the provisions in the Request for Quotation including General Terms and Conditions for Supply Contracts with annexes.</w:t>
      </w:r>
    </w:p>
    <w:p w14:paraId="2536F552"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p>
    <w:p w14:paraId="486E1FFB"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Provided that a contract is issued by the Contracting Authority we hereby commit to furnish any or all items at the price offered and deliver same to the designated points within the delivery time stated above. </w:t>
      </w:r>
    </w:p>
    <w:p w14:paraId="43CDCE2E"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Certify and attest that we meet the eligibility criteria stated in the Instructions. </w:t>
      </w:r>
    </w:p>
    <w:p w14:paraId="496B8710"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Certify and attest compliance with the Code of Conduct for Contractors.</w:t>
      </w:r>
    </w:p>
    <w:p w14:paraId="3D294E2C"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r w:rsidRPr="00D95A7C">
        <w:rPr>
          <w:rFonts w:asciiTheme="majorBidi" w:hAnsiTheme="majorBidi" w:cstheme="majorBidi"/>
          <w:sz w:val="20"/>
          <w:szCs w:val="20"/>
          <w:lang w:val="en-GB"/>
        </w:rPr>
        <w:t>This declaration will be confirmed in the Contract and misrepresentation will be regarded as grounds for termination.</w:t>
      </w:r>
    </w:p>
    <w:p w14:paraId="74A8D442" w14:textId="77777777" w:rsidR="004F47B3" w:rsidRPr="00D95A7C" w:rsidRDefault="004F47B3" w:rsidP="004F47B3">
      <w:pPr>
        <w:autoSpaceDE w:val="0"/>
        <w:autoSpaceDN w:val="0"/>
        <w:adjustRightInd w:val="0"/>
        <w:ind w:left="360"/>
        <w:rPr>
          <w:rFonts w:asciiTheme="majorBidi" w:hAnsiTheme="majorBidi" w:cstheme="majorBidi"/>
          <w:sz w:val="20"/>
          <w:szCs w:val="20"/>
          <w:lang w:val="en-GB"/>
        </w:rPr>
      </w:pPr>
    </w:p>
    <w:p w14:paraId="0BE3E5DC" w14:textId="77777777" w:rsidR="004F47B3" w:rsidRPr="00D95A7C" w:rsidRDefault="004F47B3" w:rsidP="004F47B3">
      <w:pPr>
        <w:pBdr>
          <w:bottom w:val="single" w:sz="4" w:space="1" w:color="auto"/>
        </w:pBd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Signature and stamp:</w:t>
      </w:r>
    </w:p>
    <w:p w14:paraId="40F5E264" w14:textId="77777777" w:rsidR="004F47B3" w:rsidRPr="00D95A7C" w:rsidRDefault="004F47B3" w:rsidP="004F47B3">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Signed by: </w:t>
      </w:r>
    </w:p>
    <w:p w14:paraId="33FAFC62" w14:textId="77777777" w:rsidR="004F47B3" w:rsidRPr="00D95A7C" w:rsidRDefault="004F47B3" w:rsidP="004F47B3">
      <w:pPr>
        <w:autoSpaceDE w:val="0"/>
        <w:autoSpaceDN w:val="0"/>
        <w:adjustRightInd w:val="0"/>
        <w:rPr>
          <w:rFonts w:asciiTheme="majorBidi" w:hAnsiTheme="majorBidi" w:cstheme="majorBidi"/>
          <w:sz w:val="20"/>
          <w:szCs w:val="20"/>
          <w:lang w:val="en-GB"/>
        </w:rPr>
      </w:pPr>
    </w:p>
    <w:p w14:paraId="3EB0FE37" w14:textId="77777777" w:rsidR="004F47B3" w:rsidRPr="00D95A7C" w:rsidRDefault="004F47B3" w:rsidP="004F47B3">
      <w:pPr>
        <w:autoSpaceDE w:val="0"/>
        <w:autoSpaceDN w:val="0"/>
        <w:adjustRightInd w:val="0"/>
        <w:rPr>
          <w:rFonts w:asciiTheme="majorBidi" w:hAnsiTheme="majorBidi" w:cstheme="majorBidi"/>
          <w:sz w:val="20"/>
          <w:szCs w:val="20"/>
          <w:lang w:val="en-GB"/>
        </w:rPr>
      </w:pPr>
    </w:p>
    <w:tbl>
      <w:tblPr>
        <w:tblW w:w="0" w:type="auto"/>
        <w:tblLook w:val="01E0" w:firstRow="1" w:lastRow="1" w:firstColumn="1" w:lastColumn="1" w:noHBand="0" w:noVBand="0"/>
      </w:tblPr>
      <w:tblGrid>
        <w:gridCol w:w="10627"/>
        <w:gridCol w:w="222"/>
      </w:tblGrid>
      <w:tr w:rsidR="004F47B3" w:rsidRPr="00D95A7C" w14:paraId="621CCFF3" w14:textId="77777777" w:rsidTr="00F43A02">
        <w:trPr>
          <w:trHeight w:val="270"/>
        </w:trPr>
        <w:tc>
          <w:tcPr>
            <w:tcW w:w="2613" w:type="dxa"/>
          </w:tcPr>
          <w:p w14:paraId="271549D1" w14:textId="77777777" w:rsidR="004F47B3" w:rsidRPr="00D95A7C" w:rsidRDefault="004F47B3" w:rsidP="00F43A02">
            <w:pPr>
              <w:autoSpaceDE w:val="0"/>
              <w:autoSpaceDN w:val="0"/>
              <w:adjustRightInd w:val="0"/>
              <w:rPr>
                <w:rFonts w:asciiTheme="majorBidi" w:hAnsiTheme="majorBidi" w:cstheme="majorBidi"/>
                <w:b/>
                <w:sz w:val="20"/>
                <w:szCs w:val="20"/>
                <w:lang w:val="en-GB"/>
              </w:rPr>
            </w:pPr>
            <w:r w:rsidRPr="00D95A7C">
              <w:rPr>
                <w:rFonts w:asciiTheme="majorBidi" w:hAnsiTheme="majorBidi" w:cstheme="majorBidi"/>
                <w:b/>
                <w:sz w:val="20"/>
                <w:szCs w:val="20"/>
                <w:lang w:val="en-GB"/>
              </w:rPr>
              <w:t>The Contractor</w:t>
            </w:r>
          </w:p>
        </w:tc>
        <w:tc>
          <w:tcPr>
            <w:tcW w:w="5754" w:type="dxa"/>
          </w:tcPr>
          <w:p w14:paraId="76BD957D"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DAB142F" w14:textId="77777777" w:rsidTr="00F43A02">
        <w:trPr>
          <w:trHeight w:val="270"/>
        </w:trPr>
        <w:tc>
          <w:tcPr>
            <w:tcW w:w="2613" w:type="dxa"/>
          </w:tcPr>
          <w:p w14:paraId="06627AB7"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Name of the company</w:t>
            </w:r>
          </w:p>
        </w:tc>
        <w:tc>
          <w:tcPr>
            <w:tcW w:w="5754" w:type="dxa"/>
          </w:tcPr>
          <w:p w14:paraId="0B0A855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3D8ECF4A" w14:textId="77777777" w:rsidTr="00F43A02">
        <w:trPr>
          <w:trHeight w:val="270"/>
        </w:trPr>
        <w:tc>
          <w:tcPr>
            <w:tcW w:w="2613" w:type="dxa"/>
          </w:tcPr>
          <w:p w14:paraId="173208EC"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Address </w:t>
            </w:r>
          </w:p>
        </w:tc>
        <w:tc>
          <w:tcPr>
            <w:tcW w:w="5754" w:type="dxa"/>
          </w:tcPr>
          <w:p w14:paraId="758D01E6"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7FDEE85D" w14:textId="77777777" w:rsidTr="00F43A02">
        <w:trPr>
          <w:trHeight w:val="270"/>
        </w:trPr>
        <w:tc>
          <w:tcPr>
            <w:tcW w:w="2613" w:type="dxa"/>
          </w:tcPr>
          <w:p w14:paraId="2AB311B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Telephone no. </w:t>
            </w:r>
          </w:p>
        </w:tc>
        <w:tc>
          <w:tcPr>
            <w:tcW w:w="5754" w:type="dxa"/>
          </w:tcPr>
          <w:p w14:paraId="32BC60EB"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544F29BA" w14:textId="77777777" w:rsidTr="00F43A02">
        <w:trPr>
          <w:trHeight w:val="270"/>
        </w:trPr>
        <w:tc>
          <w:tcPr>
            <w:tcW w:w="2613" w:type="dxa"/>
          </w:tcPr>
          <w:p w14:paraId="2585458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E-mail:</w:t>
            </w:r>
          </w:p>
        </w:tc>
        <w:tc>
          <w:tcPr>
            <w:tcW w:w="5754" w:type="dxa"/>
          </w:tcPr>
          <w:p w14:paraId="04C9FF2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6A11E44A" w14:textId="77777777" w:rsidTr="00F43A02">
        <w:trPr>
          <w:trHeight w:val="270"/>
        </w:trPr>
        <w:tc>
          <w:tcPr>
            <w:tcW w:w="2613" w:type="dxa"/>
          </w:tcPr>
          <w:p w14:paraId="7C00B03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Name of contact person</w:t>
            </w:r>
          </w:p>
        </w:tc>
        <w:tc>
          <w:tcPr>
            <w:tcW w:w="5754" w:type="dxa"/>
          </w:tcPr>
          <w:p w14:paraId="41761509"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E6F7543" w14:textId="77777777" w:rsidTr="00F43A02">
        <w:trPr>
          <w:trHeight w:val="50"/>
        </w:trPr>
        <w:tc>
          <w:tcPr>
            <w:tcW w:w="2613" w:type="dxa"/>
          </w:tcPr>
          <w:p w14:paraId="4B6FEBE9" w14:textId="77777777" w:rsidR="004F47B3"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Date: </w:t>
            </w:r>
          </w:p>
          <w:p w14:paraId="1FBA1B3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Pr>
                <w:rFonts w:asciiTheme="majorBidi" w:hAnsiTheme="majorBidi" w:cstheme="majorBidi"/>
                <w:noProof/>
                <w:sz w:val="20"/>
                <w:szCs w:val="20"/>
                <w:lang w:val="en-US" w:eastAsia="en-US"/>
              </w:rPr>
              <w:lastRenderedPageBreak/>
              <w:drawing>
                <wp:inline distT="0" distB="0" distL="0" distR="0" wp14:anchorId="04F256B9" wp14:editId="5FF5A057">
                  <wp:extent cx="6889115" cy="38754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14">
                            <a:extLst>
                              <a:ext uri="{28A0092B-C50C-407E-A947-70E740481C1C}">
                                <a14:useLocalDpi xmlns:a14="http://schemas.microsoft.com/office/drawing/2010/main" val="0"/>
                              </a:ext>
                            </a:extLst>
                          </a:blip>
                          <a:stretch>
                            <a:fillRect/>
                          </a:stretch>
                        </pic:blipFill>
                        <pic:spPr>
                          <a:xfrm>
                            <a:off x="0" y="0"/>
                            <a:ext cx="6889115" cy="3875405"/>
                          </a:xfrm>
                          <a:prstGeom prst="rect">
                            <a:avLst/>
                          </a:prstGeom>
                        </pic:spPr>
                      </pic:pic>
                    </a:graphicData>
                  </a:graphic>
                </wp:inline>
              </w:drawing>
            </w:r>
          </w:p>
        </w:tc>
        <w:tc>
          <w:tcPr>
            <w:tcW w:w="5754" w:type="dxa"/>
          </w:tcPr>
          <w:p w14:paraId="41B3EBF2"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bl>
    <w:p w14:paraId="00746F84" w14:textId="77777777" w:rsidR="004F47B3" w:rsidRDefault="004F47B3" w:rsidP="00D7071C">
      <w:pPr>
        <w:autoSpaceDE w:val="0"/>
        <w:autoSpaceDN w:val="0"/>
        <w:adjustRightInd w:val="0"/>
        <w:jc w:val="both"/>
        <w:rPr>
          <w:rFonts w:asciiTheme="majorBidi" w:hAnsiTheme="majorBidi" w:cstheme="majorBidi"/>
          <w:sz w:val="22"/>
          <w:szCs w:val="22"/>
          <w:lang w:val="en-GB"/>
        </w:rPr>
      </w:pPr>
    </w:p>
    <w:p w14:paraId="37B55546" w14:textId="77777777" w:rsidR="00D7071C" w:rsidRPr="00D95A7C" w:rsidRDefault="00D7071C" w:rsidP="00D95A7C">
      <w:pPr>
        <w:autoSpaceDE w:val="0"/>
        <w:autoSpaceDN w:val="0"/>
        <w:adjustRightInd w:val="0"/>
        <w:jc w:val="both"/>
        <w:rPr>
          <w:rFonts w:asciiTheme="majorBidi" w:hAnsiTheme="majorBidi" w:cstheme="majorBidi"/>
          <w:b/>
          <w:sz w:val="20"/>
          <w:szCs w:val="20"/>
          <w:lang w:val="en-GB"/>
        </w:rPr>
      </w:pPr>
    </w:p>
    <w:p w14:paraId="34A24FE0" w14:textId="5B5609CD" w:rsidR="000668AD" w:rsidRDefault="000668AD">
      <w:pPr>
        <w:spacing w:after="200" w:line="276" w:lineRule="auto"/>
        <w:rPr>
          <w:rFonts w:asciiTheme="majorBidi" w:hAnsiTheme="majorBidi" w:cstheme="majorBidi"/>
          <w:sz w:val="20"/>
          <w:szCs w:val="22"/>
          <w:lang w:val="en-GB"/>
        </w:rPr>
      </w:pPr>
      <w:r>
        <w:rPr>
          <w:rFonts w:asciiTheme="majorBidi" w:hAnsiTheme="majorBidi" w:cstheme="majorBidi"/>
          <w:sz w:val="20"/>
          <w:szCs w:val="22"/>
          <w:lang w:val="en-GB"/>
        </w:rPr>
        <w:br w:type="page"/>
      </w:r>
    </w:p>
    <w:p w14:paraId="5C536100" w14:textId="77777777" w:rsidR="00C22FF5" w:rsidRPr="00D95A7C" w:rsidRDefault="00C22FF5" w:rsidP="00C22FF5">
      <w:pPr>
        <w:pStyle w:val="Heading6"/>
        <w:rPr>
          <w:rFonts w:asciiTheme="majorBidi" w:hAnsiTheme="majorBidi" w:cstheme="majorBidi"/>
        </w:rPr>
        <w:sectPr w:rsidR="00C22FF5" w:rsidRPr="00D95A7C" w:rsidSect="00C22FF5">
          <w:headerReference w:type="even" r:id="rId15"/>
          <w:headerReference w:type="default" r:id="rId16"/>
          <w:footerReference w:type="default" r:id="rId17"/>
          <w:type w:val="continuous"/>
          <w:pgSz w:w="12240" w:h="15840"/>
          <w:pgMar w:top="540" w:right="851" w:bottom="1440" w:left="540" w:header="709" w:footer="709" w:gutter="0"/>
          <w:cols w:space="708"/>
          <w:titlePg/>
          <w:docGrid w:linePitch="360"/>
        </w:sectPr>
      </w:pPr>
      <w:bookmarkStart w:id="5" w:name="_Ref28418659"/>
      <w:bookmarkStart w:id="6" w:name="_Toc110316558"/>
    </w:p>
    <w:bookmarkEnd w:id="5"/>
    <w:bookmarkEnd w:id="6"/>
    <w:p w14:paraId="438FD1C2" w14:textId="77777777" w:rsidR="00972ACA" w:rsidRDefault="00972ACA" w:rsidP="00972ACA">
      <w:pPr>
        <w:jc w:val="center"/>
        <w:rPr>
          <w:rFonts w:ascii="Arial" w:hAnsi="Arial" w:cs="Arial"/>
          <w:b/>
          <w:caps/>
          <w:sz w:val="28"/>
          <w:szCs w:val="28"/>
          <w:lang w:val="en-GB"/>
        </w:rPr>
      </w:pPr>
      <w:r w:rsidRPr="00BA3CCC">
        <w:rPr>
          <w:rFonts w:ascii="Arial" w:hAnsi="Arial" w:cs="Arial"/>
          <w:b/>
          <w:caps/>
          <w:sz w:val="28"/>
          <w:szCs w:val="28"/>
          <w:lang w:val="en-GB"/>
        </w:rPr>
        <w:lastRenderedPageBreak/>
        <w:t>General Terms and Conditions</w:t>
      </w:r>
      <w:r>
        <w:rPr>
          <w:rFonts w:ascii="Arial" w:hAnsi="Arial" w:cs="Arial"/>
          <w:b/>
          <w:caps/>
          <w:sz w:val="28"/>
          <w:szCs w:val="28"/>
          <w:lang w:val="en-GB"/>
        </w:rPr>
        <w:t xml:space="preserve"> for supply contracts –</w:t>
      </w:r>
    </w:p>
    <w:p w14:paraId="7F6EEA05" w14:textId="77777777" w:rsidR="00972ACA" w:rsidRPr="00BA3CCC" w:rsidRDefault="00972ACA" w:rsidP="00972ACA">
      <w:pPr>
        <w:jc w:val="center"/>
        <w:rPr>
          <w:rFonts w:ascii="Arial" w:hAnsi="Arial" w:cs="Arial"/>
          <w:b/>
          <w:caps/>
          <w:sz w:val="28"/>
          <w:szCs w:val="28"/>
          <w:lang w:val="en-GB"/>
        </w:rPr>
      </w:pPr>
      <w:r>
        <w:rPr>
          <w:rFonts w:ascii="Arial" w:hAnsi="Arial" w:cs="Arial"/>
          <w:b/>
          <w:caps/>
          <w:sz w:val="28"/>
          <w:szCs w:val="28"/>
          <w:lang w:val="en-GB"/>
        </w:rPr>
        <w:t>VER2 2018</w:t>
      </w:r>
    </w:p>
    <w:p w14:paraId="5D14CD42" w14:textId="77777777" w:rsidR="00972ACA" w:rsidRPr="00F929B0" w:rsidRDefault="00972ACA" w:rsidP="00972ACA">
      <w:pPr>
        <w:rPr>
          <w:rFonts w:ascii="Arial" w:hAnsi="Arial" w:cs="Arial"/>
          <w:b/>
          <w:sz w:val="20"/>
          <w:lang w:val="en-GB"/>
        </w:rPr>
      </w:pPr>
    </w:p>
    <w:p w14:paraId="0213382B" w14:textId="77777777" w:rsidR="00972ACA" w:rsidRDefault="00972ACA" w:rsidP="00972ACA">
      <w:pPr>
        <w:rPr>
          <w:rFonts w:ascii="Arial" w:hAnsi="Arial" w:cs="Arial"/>
          <w:b/>
          <w:sz w:val="20"/>
        </w:rPr>
      </w:pPr>
    </w:p>
    <w:p w14:paraId="365E7F45" w14:textId="77777777" w:rsidR="00972ACA" w:rsidRDefault="00972ACA" w:rsidP="00972ACA">
      <w:pPr>
        <w:rPr>
          <w:lang w:val="en-GB"/>
        </w:rPr>
        <w:sectPr w:rsidR="00972ACA" w:rsidSect="00972ACA">
          <w:type w:val="continuous"/>
          <w:pgSz w:w="12240" w:h="15840"/>
          <w:pgMar w:top="1701" w:right="1134" w:bottom="1701" w:left="1134" w:header="720" w:footer="720" w:gutter="0"/>
          <w:cols w:space="720"/>
          <w:docGrid w:linePitch="360"/>
        </w:sectPr>
      </w:pPr>
    </w:p>
    <w:p w14:paraId="62455601" w14:textId="77777777" w:rsidR="00972ACA" w:rsidRPr="00223CE2" w:rsidRDefault="00972ACA" w:rsidP="00972ACA">
      <w:pPr>
        <w:rPr>
          <w:rFonts w:ascii="Arial" w:hAnsi="Arial" w:cs="Arial"/>
          <w:b/>
          <w:caps/>
          <w:sz w:val="14"/>
          <w:szCs w:val="16"/>
          <w:lang w:val="en-GB"/>
        </w:rPr>
      </w:pPr>
      <w:r w:rsidRPr="00223CE2">
        <w:rPr>
          <w:rFonts w:ascii="Arial" w:hAnsi="Arial" w:cs="Arial"/>
          <w:b/>
          <w:caps/>
          <w:sz w:val="14"/>
          <w:szCs w:val="16"/>
          <w:lang w:val="en-GB"/>
        </w:rPr>
        <w:t>DEFINITIONS</w:t>
      </w:r>
    </w:p>
    <w:p w14:paraId="19015056" w14:textId="77777777" w:rsidR="00972ACA" w:rsidRPr="00223CE2" w:rsidRDefault="00972ACA" w:rsidP="00972ACA">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6273C344" w14:textId="77777777" w:rsidR="00972ACA" w:rsidRPr="00223CE2" w:rsidRDefault="00972ACA" w:rsidP="00972ACA">
      <w:pPr>
        <w:numPr>
          <w:ilvl w:val="0"/>
          <w:numId w:val="44"/>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0E16E13F" w14:textId="77777777" w:rsidR="00972ACA" w:rsidRPr="00223CE2" w:rsidRDefault="00972ACA" w:rsidP="00972ACA">
      <w:pPr>
        <w:numPr>
          <w:ilvl w:val="0"/>
          <w:numId w:val="44"/>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1ECBE3B0" w14:textId="77777777" w:rsidR="00972ACA" w:rsidRPr="00223CE2" w:rsidRDefault="00972ACA" w:rsidP="00972ACA">
      <w:pPr>
        <w:numPr>
          <w:ilvl w:val="0"/>
          <w:numId w:val="44"/>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0EEA9A74" w14:textId="77777777" w:rsidR="00972ACA" w:rsidRPr="00223CE2" w:rsidRDefault="00972ACA" w:rsidP="00972ACA">
      <w:pPr>
        <w:numPr>
          <w:ilvl w:val="0"/>
          <w:numId w:val="44"/>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5933FA81" w14:textId="77777777" w:rsidR="00972ACA" w:rsidRPr="00223CE2" w:rsidRDefault="00972ACA" w:rsidP="00972ACA">
      <w:pPr>
        <w:numPr>
          <w:ilvl w:val="0"/>
          <w:numId w:val="44"/>
        </w:numPr>
        <w:tabs>
          <w:tab w:val="clear" w:pos="720"/>
        </w:tabs>
        <w:ind w:left="360"/>
        <w:jc w:val="both"/>
        <w:rPr>
          <w:rFonts w:ascii="Arial" w:hAnsi="Arial" w:cs="Arial"/>
          <w:sz w:val="14"/>
          <w:szCs w:val="16"/>
          <w:lang w:val="en-GB"/>
        </w:rPr>
      </w:pPr>
      <w:r w:rsidRPr="00223CE2">
        <w:rPr>
          <w:rFonts w:ascii="Arial" w:hAnsi="Arial" w:cs="Arial"/>
          <w:sz w:val="14"/>
          <w:szCs w:val="16"/>
          <w:lang w:val="en-GB"/>
        </w:rPr>
        <w:t>The Contracting Authority’s “partners” are the organisations to which the Contracting Authority is associated or linked.</w:t>
      </w:r>
    </w:p>
    <w:p w14:paraId="3A1E00B4" w14:textId="77777777" w:rsidR="00972ACA" w:rsidRPr="00223CE2" w:rsidRDefault="00972ACA" w:rsidP="00972ACA">
      <w:pPr>
        <w:ind w:left="360"/>
        <w:rPr>
          <w:rFonts w:ascii="Arial (W1)" w:hAnsi="Arial (W1)" w:cs="Arial"/>
          <w:sz w:val="14"/>
          <w:szCs w:val="16"/>
          <w:lang w:val="en-GB"/>
        </w:rPr>
      </w:pPr>
    </w:p>
    <w:p w14:paraId="2C0DCB10" w14:textId="77777777" w:rsidR="00972ACA" w:rsidRPr="00223CE2" w:rsidRDefault="00972ACA" w:rsidP="00972ACA">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2833FE34" w14:textId="77777777" w:rsidR="00972ACA" w:rsidRPr="00223CE2" w:rsidRDefault="00972ACA" w:rsidP="00972ACA">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it is the responsibility of the Seller to obtain any export license or other governmental authorisation for export.</w:t>
      </w:r>
    </w:p>
    <w:p w14:paraId="6DABDF1D" w14:textId="77777777" w:rsidR="00972ACA" w:rsidRPr="00223CE2" w:rsidRDefault="00972ACA" w:rsidP="00972ACA">
      <w:pPr>
        <w:rPr>
          <w:rFonts w:ascii="Arial" w:hAnsi="Arial" w:cs="Arial"/>
          <w:b/>
          <w:sz w:val="14"/>
          <w:szCs w:val="16"/>
          <w:lang w:val="en-GB"/>
        </w:rPr>
      </w:pPr>
    </w:p>
    <w:p w14:paraId="759B4DA6" w14:textId="77777777" w:rsidR="00972ACA" w:rsidRPr="00223CE2" w:rsidRDefault="00972ACA" w:rsidP="00972ACA">
      <w:pPr>
        <w:rPr>
          <w:rFonts w:ascii="Arial" w:hAnsi="Arial" w:cs="Arial"/>
          <w:b/>
          <w:sz w:val="14"/>
          <w:szCs w:val="16"/>
          <w:lang w:val="en-GB"/>
        </w:rPr>
      </w:pPr>
      <w:r w:rsidRPr="00223CE2">
        <w:rPr>
          <w:rFonts w:ascii="Arial" w:hAnsi="Arial" w:cs="Arial"/>
          <w:b/>
          <w:sz w:val="14"/>
          <w:szCs w:val="16"/>
          <w:lang w:val="en-GB"/>
        </w:rPr>
        <w:t xml:space="preserve">2. PAYMENT </w:t>
      </w:r>
    </w:p>
    <w:p w14:paraId="61FECBB8"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06DA39C6" w14:textId="77777777" w:rsidR="00972ACA" w:rsidRPr="00223CE2" w:rsidRDefault="00972ACA" w:rsidP="00972ACA">
      <w:pPr>
        <w:jc w:val="both"/>
        <w:rPr>
          <w:rFonts w:ascii="Arial" w:hAnsi="Arial" w:cs="Arial"/>
          <w:sz w:val="14"/>
          <w:szCs w:val="16"/>
          <w:lang w:val="en-GB"/>
        </w:rPr>
      </w:pPr>
    </w:p>
    <w:p w14:paraId="7CE711EE"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47A7CFB9" w14:textId="77777777" w:rsidR="00972ACA" w:rsidRPr="00223CE2" w:rsidRDefault="00972ACA" w:rsidP="00972ACA">
      <w:pPr>
        <w:rPr>
          <w:rFonts w:ascii="Arial" w:hAnsi="Arial" w:cs="Arial"/>
          <w:sz w:val="14"/>
          <w:szCs w:val="16"/>
          <w:lang w:val="en-GB"/>
        </w:rPr>
      </w:pPr>
    </w:p>
    <w:p w14:paraId="0BD8B437" w14:textId="77777777" w:rsidR="00972ACA" w:rsidRPr="00223CE2" w:rsidRDefault="00972ACA" w:rsidP="00972ACA">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13866AD0"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3.1. All Goods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26BC7652" w14:textId="77777777" w:rsidR="00972ACA" w:rsidRPr="00223CE2" w:rsidRDefault="00972ACA" w:rsidP="00972ACA">
      <w:pPr>
        <w:jc w:val="both"/>
        <w:rPr>
          <w:rFonts w:ascii="Arial" w:hAnsi="Arial" w:cs="Arial"/>
          <w:sz w:val="14"/>
          <w:szCs w:val="14"/>
          <w:lang w:val="en-GB"/>
        </w:rPr>
      </w:pPr>
    </w:p>
    <w:p w14:paraId="2713E994"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41F498AD" w14:textId="77777777" w:rsidR="00972ACA" w:rsidRPr="00223CE2" w:rsidRDefault="00972ACA" w:rsidP="00972ACA">
      <w:pPr>
        <w:jc w:val="both"/>
        <w:rPr>
          <w:rFonts w:ascii="Arial" w:hAnsi="Arial" w:cs="Arial"/>
          <w:sz w:val="14"/>
          <w:szCs w:val="14"/>
          <w:lang w:val="en-GB"/>
        </w:rPr>
      </w:pPr>
    </w:p>
    <w:p w14:paraId="5F91EA61"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3.3. The Goods shall be taken over by the Contracting Authority when they have been delivered to final destination in accordance with the Contract, have satisfactorily passed the required tests, or have been successfully installed and commissioned as the case may be, and a certificate of acceptance has been issued.</w:t>
      </w:r>
    </w:p>
    <w:p w14:paraId="7BD97AA7" w14:textId="77777777" w:rsidR="00972ACA" w:rsidRPr="00223CE2" w:rsidRDefault="00972ACA" w:rsidP="00972ACA">
      <w:pPr>
        <w:jc w:val="both"/>
        <w:rPr>
          <w:rFonts w:ascii="Arial" w:hAnsi="Arial" w:cs="Arial"/>
          <w:sz w:val="14"/>
          <w:szCs w:val="14"/>
          <w:lang w:val="en-GB"/>
        </w:rPr>
      </w:pPr>
    </w:p>
    <w:p w14:paraId="61435CB1"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(i) inspect the Goods following their delivery at final destination, (ii) proceed with and complete satisfactory tests, or (iii) be satisfied of installation and commissioning of the equipment, as the case may be, and whichever is the latest. Payment by the Contracting Authority does not imply acceptance of the Goods.</w:t>
      </w:r>
    </w:p>
    <w:p w14:paraId="7047CE3C" w14:textId="77777777" w:rsidR="00972ACA" w:rsidRPr="00223CE2" w:rsidRDefault="00972ACA" w:rsidP="00972ACA">
      <w:pPr>
        <w:jc w:val="both"/>
        <w:rPr>
          <w:rFonts w:ascii="Arial" w:hAnsi="Arial" w:cs="Arial"/>
          <w:sz w:val="14"/>
          <w:szCs w:val="14"/>
          <w:lang w:val="en-GB"/>
        </w:rPr>
      </w:pPr>
    </w:p>
    <w:p w14:paraId="0DBFCF22"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a period of 45 days from actual delivery of the Goods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4. </w:t>
      </w:r>
    </w:p>
    <w:p w14:paraId="1279FE3B" w14:textId="77777777" w:rsidR="00972ACA" w:rsidRPr="00223CE2" w:rsidRDefault="00972ACA" w:rsidP="00972ACA">
      <w:pPr>
        <w:jc w:val="both"/>
        <w:rPr>
          <w:rFonts w:ascii="Arial" w:hAnsi="Arial" w:cs="Arial"/>
          <w:sz w:val="14"/>
          <w:szCs w:val="14"/>
          <w:lang w:val="en-GB"/>
        </w:rPr>
      </w:pPr>
    </w:p>
    <w:p w14:paraId="6D1ADDB8"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3.6. Notwithstanding any other rights of, or remedies available to, the Contracting Authority under the Contract, in case any of the Goods are defective or otherwise do not conform to the Contract, the Contracting </w:t>
      </w:r>
      <w:r w:rsidRPr="00223CE2">
        <w:rPr>
          <w:rFonts w:ascii="Arial" w:hAnsi="Arial" w:cs="Arial"/>
          <w:sz w:val="14"/>
          <w:szCs w:val="14"/>
          <w:lang w:val="en-GB"/>
        </w:rPr>
        <w:t>Authority may, at its sole option, reject or refuse to accept the Goods, and the Seller shall promptly proceed in accordance with article 4.3.</w:t>
      </w:r>
    </w:p>
    <w:p w14:paraId="3AB8D634" w14:textId="77777777" w:rsidR="00972ACA" w:rsidRPr="00223CE2" w:rsidRDefault="00972ACA" w:rsidP="00972ACA">
      <w:pPr>
        <w:rPr>
          <w:rFonts w:ascii="Arial" w:hAnsi="Arial" w:cs="Arial"/>
          <w:color w:val="000000"/>
          <w:sz w:val="14"/>
          <w:szCs w:val="16"/>
          <w:lang w:val="en-GB"/>
        </w:rPr>
      </w:pPr>
    </w:p>
    <w:p w14:paraId="5FFE5431" w14:textId="77777777" w:rsidR="00972ACA" w:rsidRPr="00223CE2" w:rsidRDefault="00972ACA" w:rsidP="00972ACA">
      <w:pPr>
        <w:rPr>
          <w:rFonts w:ascii="Arial" w:hAnsi="Arial" w:cs="Arial"/>
          <w:sz w:val="14"/>
          <w:szCs w:val="14"/>
          <w:lang w:val="en-GB"/>
        </w:rPr>
      </w:pPr>
      <w:r w:rsidRPr="00223CE2">
        <w:rPr>
          <w:rFonts w:ascii="Arial" w:hAnsi="Arial" w:cs="Arial"/>
          <w:b/>
          <w:sz w:val="14"/>
          <w:szCs w:val="14"/>
          <w:lang w:val="en-GB"/>
        </w:rPr>
        <w:t>4. WARRANTY OBLIGATIONS</w:t>
      </w:r>
    </w:p>
    <w:p w14:paraId="3AF0CAB2" w14:textId="77777777" w:rsidR="00972ACA" w:rsidRPr="00223CE2" w:rsidRDefault="00972ACA" w:rsidP="00972ACA">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429CE1E9" w14:textId="77777777" w:rsidR="00972ACA" w:rsidRPr="00223CE2" w:rsidRDefault="00972ACA" w:rsidP="00972ACA">
      <w:pPr>
        <w:widowControl w:val="0"/>
        <w:jc w:val="both"/>
        <w:rPr>
          <w:rFonts w:ascii="Arial" w:hAnsi="Arial" w:cs="Arial"/>
          <w:sz w:val="14"/>
          <w:szCs w:val="14"/>
          <w:lang w:val="en-GB"/>
        </w:rPr>
      </w:pPr>
    </w:p>
    <w:p w14:paraId="179379EB" w14:textId="77777777" w:rsidR="00972ACA" w:rsidRPr="00223CE2" w:rsidRDefault="00972ACA" w:rsidP="00972ACA">
      <w:pPr>
        <w:widowControl w:val="0"/>
        <w:numPr>
          <w:ilvl w:val="0"/>
          <w:numId w:val="46"/>
        </w:numPr>
        <w:jc w:val="both"/>
        <w:rPr>
          <w:rFonts w:ascii="Arial" w:hAnsi="Arial" w:cs="Arial"/>
          <w:sz w:val="14"/>
          <w:szCs w:val="16"/>
          <w:lang w:val="en-GB"/>
        </w:rPr>
      </w:pPr>
      <w:r w:rsidRPr="00223CE2">
        <w:rPr>
          <w:rFonts w:ascii="Arial" w:hAnsi="Arial" w:cs="Arial"/>
          <w:sz w:val="14"/>
          <w:szCs w:val="14"/>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0FB8F0C9" w14:textId="77777777" w:rsidR="00972ACA" w:rsidRPr="00223CE2" w:rsidRDefault="00972ACA" w:rsidP="00972ACA">
      <w:pPr>
        <w:widowControl w:val="0"/>
        <w:numPr>
          <w:ilvl w:val="0"/>
          <w:numId w:val="46"/>
        </w:numPr>
        <w:jc w:val="both"/>
        <w:rPr>
          <w:rFonts w:ascii="Arial" w:hAnsi="Arial" w:cs="Arial"/>
          <w:sz w:val="14"/>
          <w:szCs w:val="16"/>
          <w:lang w:val="en-GB"/>
        </w:rPr>
      </w:pPr>
      <w:r w:rsidRPr="00223CE2">
        <w:rPr>
          <w:rFonts w:ascii="Arial" w:hAnsi="Arial" w:cs="Arial"/>
          <w:sz w:val="14"/>
          <w:szCs w:val="16"/>
          <w:lang w:val="en-GB"/>
        </w:rPr>
        <w:t>that the Goods are securely contained, packaged and marked, taking into consideration the mode(s) of shipment in a manner so as to protect the Goods during delivery to their ultimate destination;</w:t>
      </w:r>
    </w:p>
    <w:p w14:paraId="44F9FC47" w14:textId="77777777" w:rsidR="00972ACA" w:rsidRPr="00223CE2" w:rsidRDefault="00972ACA" w:rsidP="00972ACA">
      <w:pPr>
        <w:widowControl w:val="0"/>
        <w:numPr>
          <w:ilvl w:val="0"/>
          <w:numId w:val="46"/>
        </w:numPr>
        <w:jc w:val="both"/>
        <w:rPr>
          <w:rFonts w:ascii="Arial" w:hAnsi="Arial" w:cs="Arial"/>
          <w:sz w:val="14"/>
          <w:szCs w:val="14"/>
          <w:lang w:val="en-GB"/>
        </w:rPr>
      </w:pPr>
      <w:r w:rsidRPr="00223CE2">
        <w:rPr>
          <w:rFonts w:ascii="Arial" w:hAnsi="Arial" w:cs="Arial"/>
          <w:sz w:val="14"/>
          <w:szCs w:val="14"/>
          <w:lang w:val="en-GB"/>
        </w:rPr>
        <w:t>if the Seller is not the original manufacturer of the Goods, the Seller shall provide the Contracting Authority with the benefit of all manufacturers’ warranties in addition to the present warranties;</w:t>
      </w:r>
    </w:p>
    <w:p w14:paraId="454FFE8B" w14:textId="77777777" w:rsidR="00972ACA" w:rsidRPr="00223CE2" w:rsidRDefault="00972ACA" w:rsidP="00972ACA">
      <w:pPr>
        <w:widowControl w:val="0"/>
        <w:numPr>
          <w:ilvl w:val="0"/>
          <w:numId w:val="46"/>
        </w:numPr>
        <w:jc w:val="both"/>
        <w:rPr>
          <w:rFonts w:ascii="Arial" w:hAnsi="Arial" w:cs="Arial"/>
          <w:sz w:val="14"/>
          <w:szCs w:val="14"/>
          <w:lang w:val="en-GB"/>
        </w:rPr>
      </w:pPr>
      <w:r w:rsidRPr="00223CE2">
        <w:rPr>
          <w:rFonts w:ascii="Arial" w:hAnsi="Arial" w:cs="Arial"/>
          <w:sz w:val="14"/>
          <w:szCs w:val="14"/>
          <w:lang w:val="en-GB"/>
        </w:rPr>
        <w:t>the Goods are of the quality, quantity and description required by the Contract;</w:t>
      </w:r>
    </w:p>
    <w:p w14:paraId="28E4F0AA" w14:textId="77777777" w:rsidR="00972ACA" w:rsidRPr="00223CE2" w:rsidRDefault="00972ACA" w:rsidP="00972ACA">
      <w:pPr>
        <w:widowControl w:val="0"/>
        <w:numPr>
          <w:ilvl w:val="0"/>
          <w:numId w:val="46"/>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71F17F40" w14:textId="77777777" w:rsidR="00972ACA" w:rsidRPr="00223CE2" w:rsidRDefault="00972ACA" w:rsidP="00972ACA">
      <w:pPr>
        <w:widowControl w:val="0"/>
        <w:numPr>
          <w:ilvl w:val="0"/>
          <w:numId w:val="46"/>
        </w:numPr>
        <w:jc w:val="both"/>
        <w:rPr>
          <w:rFonts w:ascii="Arial" w:hAnsi="Arial" w:cs="Arial"/>
          <w:sz w:val="14"/>
          <w:szCs w:val="14"/>
          <w:lang w:val="en-GB"/>
        </w:rPr>
      </w:pPr>
      <w:r w:rsidRPr="00223CE2">
        <w:rPr>
          <w:rFonts w:ascii="Arial" w:hAnsi="Arial" w:cs="Arial"/>
          <w:sz w:val="14"/>
          <w:szCs w:val="14"/>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58AB9DC1" w14:textId="77777777" w:rsidR="00972ACA" w:rsidRPr="00223CE2" w:rsidRDefault="00972ACA" w:rsidP="00972ACA">
      <w:pPr>
        <w:widowControl w:val="0"/>
        <w:jc w:val="both"/>
        <w:rPr>
          <w:rFonts w:ascii="Arial" w:hAnsi="Arial" w:cs="Arial"/>
          <w:sz w:val="14"/>
          <w:szCs w:val="14"/>
          <w:lang w:val="en-GB"/>
        </w:rPr>
      </w:pPr>
    </w:p>
    <w:p w14:paraId="4ACFD758" w14:textId="77777777" w:rsidR="00972ACA" w:rsidRPr="00223CE2" w:rsidRDefault="00972ACA" w:rsidP="00972ACA">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a period of one year after acceptance of the Goods by the Contracting Authority. </w:t>
      </w:r>
    </w:p>
    <w:p w14:paraId="228529D5" w14:textId="77777777" w:rsidR="00972ACA" w:rsidRPr="00223CE2" w:rsidRDefault="00972ACA" w:rsidP="00972ACA">
      <w:pPr>
        <w:widowControl w:val="0"/>
        <w:jc w:val="both"/>
        <w:rPr>
          <w:rFonts w:ascii="Arial" w:hAnsi="Arial" w:cs="Arial"/>
          <w:sz w:val="14"/>
          <w:szCs w:val="14"/>
          <w:lang w:val="en-GB"/>
        </w:rPr>
      </w:pPr>
    </w:p>
    <w:p w14:paraId="69A28234" w14:textId="77777777" w:rsidR="00972ACA" w:rsidRPr="00223CE2" w:rsidRDefault="00972ACA" w:rsidP="00972ACA">
      <w:pPr>
        <w:widowControl w:val="0"/>
        <w:jc w:val="both"/>
        <w:rPr>
          <w:rFonts w:ascii="Arial" w:hAnsi="Arial" w:cs="Arial"/>
          <w:sz w:val="14"/>
          <w:szCs w:val="14"/>
          <w:lang w:val="en-GB"/>
        </w:rPr>
      </w:pPr>
      <w:r w:rsidRPr="00223CE2">
        <w:rPr>
          <w:rFonts w:ascii="Arial" w:hAnsi="Arial" w:cs="Arial"/>
          <w:sz w:val="14"/>
          <w:szCs w:val="14"/>
          <w:lang w:val="en-GB"/>
        </w:rPr>
        <w:t>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1A69FD14" w14:textId="77777777" w:rsidR="00972ACA" w:rsidRPr="00223CE2" w:rsidRDefault="00972ACA" w:rsidP="00972ACA">
      <w:pPr>
        <w:widowControl w:val="0"/>
        <w:jc w:val="both"/>
        <w:rPr>
          <w:rFonts w:ascii="Arial" w:hAnsi="Arial" w:cs="Arial"/>
          <w:sz w:val="14"/>
          <w:szCs w:val="14"/>
          <w:lang w:val="en-GB"/>
        </w:rPr>
      </w:pPr>
    </w:p>
    <w:p w14:paraId="6F1EA93A" w14:textId="77777777" w:rsidR="00972ACA" w:rsidRPr="00223CE2" w:rsidRDefault="00972ACA" w:rsidP="00972ACA">
      <w:pPr>
        <w:widowControl w:val="0"/>
        <w:jc w:val="both"/>
        <w:rPr>
          <w:rFonts w:ascii="Arial" w:hAnsi="Arial" w:cs="Arial"/>
          <w:sz w:val="14"/>
          <w:szCs w:val="14"/>
          <w:lang w:val="en-GB"/>
        </w:rPr>
      </w:pPr>
      <w:r w:rsidRPr="00223CE2">
        <w:rPr>
          <w:rFonts w:ascii="Arial" w:hAnsi="Arial" w:cs="Arial"/>
          <w:sz w:val="14"/>
          <w:szCs w:val="14"/>
          <w:lang w:val="en-GB"/>
        </w:rPr>
        <w:t>4.4. The Seller shall indemnify and hold harmless the Contracting Authority from and against any and all suits, actions or administrative proceedings, claims and demands from third-parties, losses, damages, costs, and expenses of any nature, including legal fees and expenses, which the Contracting Authority may suffer as a result of any infringement by the Seller of the warranties specified in article 4.1.</w:t>
      </w:r>
    </w:p>
    <w:p w14:paraId="064F026C" w14:textId="77777777" w:rsidR="00972ACA" w:rsidRPr="00223CE2" w:rsidRDefault="00972ACA" w:rsidP="00972ACA">
      <w:pPr>
        <w:rPr>
          <w:rFonts w:ascii="Arial" w:hAnsi="Arial" w:cs="Arial"/>
          <w:b/>
          <w:sz w:val="14"/>
          <w:szCs w:val="16"/>
          <w:lang w:val="en-GB"/>
        </w:rPr>
      </w:pPr>
    </w:p>
    <w:p w14:paraId="201C8F86" w14:textId="77777777" w:rsidR="00972ACA" w:rsidRPr="00223CE2" w:rsidRDefault="00972ACA" w:rsidP="00972ACA">
      <w:pPr>
        <w:jc w:val="both"/>
        <w:rPr>
          <w:rFonts w:ascii="Arial" w:hAnsi="Arial" w:cs="Arial"/>
          <w:b/>
          <w:sz w:val="14"/>
          <w:szCs w:val="16"/>
          <w:lang w:val="en-GB"/>
        </w:rPr>
      </w:pPr>
      <w:r w:rsidRPr="00223CE2">
        <w:rPr>
          <w:rFonts w:ascii="Arial" w:hAnsi="Arial" w:cs="Arial"/>
          <w:b/>
          <w:sz w:val="14"/>
          <w:szCs w:val="16"/>
          <w:lang w:val="en-GB"/>
        </w:rPr>
        <w:t>5. AFTER SALES SERVICE</w:t>
      </w:r>
    </w:p>
    <w:p w14:paraId="02BADA8E"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 and repairs of the Goods supplied.</w:t>
      </w:r>
    </w:p>
    <w:p w14:paraId="555F2904" w14:textId="77777777" w:rsidR="00972ACA" w:rsidRPr="00223CE2" w:rsidRDefault="00972ACA" w:rsidP="00972ACA">
      <w:pPr>
        <w:jc w:val="both"/>
        <w:rPr>
          <w:rFonts w:ascii="Arial" w:hAnsi="Arial" w:cs="Arial"/>
          <w:sz w:val="14"/>
          <w:szCs w:val="16"/>
          <w:lang w:val="en-GB"/>
        </w:rPr>
      </w:pPr>
    </w:p>
    <w:p w14:paraId="3EB55778" w14:textId="77777777" w:rsidR="00972ACA" w:rsidRPr="00223CE2" w:rsidRDefault="00972ACA" w:rsidP="00972ACA">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4DE97F58"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Subject to force majeure, if the Seller fails to deliver any of the Goods or to perform any of the services within the time period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11C72A43"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20AD1745" w14:textId="77777777" w:rsidR="00972ACA" w:rsidRPr="00223CE2" w:rsidRDefault="00972ACA" w:rsidP="00972ACA">
      <w:pPr>
        <w:jc w:val="both"/>
        <w:rPr>
          <w:rFonts w:ascii="Arial" w:hAnsi="Arial" w:cs="Arial"/>
          <w:sz w:val="14"/>
          <w:szCs w:val="16"/>
          <w:lang w:val="en-GB"/>
        </w:rPr>
      </w:pPr>
    </w:p>
    <w:p w14:paraId="2B627E1F" w14:textId="77777777" w:rsidR="00972ACA" w:rsidRPr="00223CE2" w:rsidRDefault="00972ACA" w:rsidP="00972ACA">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7C8D2CBF"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4EFA9226" w14:textId="77777777" w:rsidR="00972ACA" w:rsidRPr="00223CE2" w:rsidRDefault="00972ACA" w:rsidP="00972ACA">
      <w:pPr>
        <w:ind w:left="360"/>
        <w:jc w:val="both"/>
        <w:rPr>
          <w:rFonts w:ascii="Arial" w:hAnsi="Arial" w:cs="Arial"/>
          <w:sz w:val="14"/>
          <w:szCs w:val="14"/>
          <w:lang w:val="en-GB"/>
        </w:rPr>
      </w:pPr>
    </w:p>
    <w:p w14:paraId="7DC591E5"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1F7AF315" w14:textId="77777777" w:rsidR="00972ACA" w:rsidRPr="00223CE2" w:rsidRDefault="00972ACA" w:rsidP="00972ACA">
      <w:pPr>
        <w:ind w:left="360"/>
        <w:jc w:val="both"/>
        <w:rPr>
          <w:rFonts w:ascii="Arial" w:hAnsi="Arial" w:cs="Arial"/>
          <w:sz w:val="14"/>
          <w:szCs w:val="14"/>
          <w:lang w:val="en-GB"/>
        </w:rPr>
      </w:pPr>
    </w:p>
    <w:p w14:paraId="4ACC2DE4"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Contracting Authority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160965B0" w14:textId="77777777" w:rsidR="00972ACA" w:rsidRPr="00223CE2" w:rsidRDefault="00972ACA" w:rsidP="00972ACA">
      <w:pPr>
        <w:ind w:left="360"/>
        <w:rPr>
          <w:rFonts w:ascii="Arial" w:hAnsi="Arial" w:cs="Arial"/>
          <w:sz w:val="14"/>
          <w:szCs w:val="14"/>
          <w:lang w:val="en-GB"/>
        </w:rPr>
      </w:pPr>
    </w:p>
    <w:p w14:paraId="018ECCF6" w14:textId="77777777" w:rsidR="00972ACA" w:rsidRPr="00223CE2" w:rsidRDefault="00972ACA" w:rsidP="00972ACA">
      <w:pPr>
        <w:rPr>
          <w:rFonts w:ascii="Arial" w:hAnsi="Arial" w:cs="Arial"/>
          <w:b/>
          <w:caps/>
          <w:color w:val="000000"/>
          <w:sz w:val="14"/>
          <w:szCs w:val="16"/>
        </w:rPr>
      </w:pPr>
      <w:r w:rsidRPr="00223CE2">
        <w:rPr>
          <w:rFonts w:ascii="Arial" w:hAnsi="Arial" w:cs="Arial"/>
          <w:b/>
          <w:caps/>
          <w:color w:val="000000"/>
          <w:sz w:val="14"/>
          <w:szCs w:val="16"/>
        </w:rPr>
        <w:t xml:space="preserve">8. Termination For Convenience </w:t>
      </w:r>
    </w:p>
    <w:p w14:paraId="5E59996F" w14:textId="77777777" w:rsidR="00972ACA" w:rsidRPr="00223CE2" w:rsidRDefault="00972ACA" w:rsidP="00972ACA">
      <w:pPr>
        <w:jc w:val="both"/>
        <w:rPr>
          <w:rFonts w:ascii="Arial" w:hAnsi="Arial" w:cs="Arial"/>
          <w:color w:val="000000"/>
          <w:sz w:val="14"/>
          <w:szCs w:val="16"/>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rPr>
        <w:t>may, for its own convenience and without charge, cancel all or any part of the Contract</w:t>
      </w:r>
      <w:r w:rsidRPr="00223CE2">
        <w:rPr>
          <w:rFonts w:ascii="Arial" w:hAnsi="Arial" w:cs="Arial"/>
          <w:color w:val="FF0000"/>
          <w:sz w:val="14"/>
          <w:szCs w:val="16"/>
        </w:rPr>
        <w:t>.</w:t>
      </w:r>
      <w:r w:rsidRPr="00223CE2">
        <w:rPr>
          <w:rFonts w:ascii="Arial" w:hAnsi="Arial" w:cs="Arial"/>
          <w:color w:val="000000"/>
          <w:sz w:val="14"/>
          <w:szCs w:val="16"/>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rPr>
        <w:t xml:space="preserve"> terminate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rPr>
        <w:t xml:space="preserve"> shall be responsible for the actual costs incurred by the Seller as a direct result of such termination which are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rPr>
        <w:t xml:space="preserve"> notified the Seller of the termination. </w:t>
      </w:r>
    </w:p>
    <w:p w14:paraId="2E602DA3" w14:textId="77777777" w:rsidR="00972ACA" w:rsidRPr="00223CE2" w:rsidRDefault="00972ACA" w:rsidP="00972ACA">
      <w:pPr>
        <w:jc w:val="both"/>
        <w:rPr>
          <w:rFonts w:ascii="Arial" w:hAnsi="Arial" w:cs="Arial"/>
          <w:sz w:val="14"/>
          <w:szCs w:val="14"/>
          <w:lang w:val="en-GB"/>
        </w:rPr>
      </w:pPr>
    </w:p>
    <w:p w14:paraId="3AC3A440" w14:textId="77777777" w:rsidR="00972ACA" w:rsidRPr="00223CE2" w:rsidRDefault="00972ACA" w:rsidP="00972ACA">
      <w:pPr>
        <w:jc w:val="both"/>
        <w:rPr>
          <w:rFonts w:ascii="Arial" w:hAnsi="Arial" w:cs="Arial"/>
          <w:b/>
          <w:sz w:val="14"/>
          <w:szCs w:val="14"/>
          <w:lang w:val="en-GB"/>
        </w:rPr>
      </w:pPr>
      <w:r w:rsidRPr="00223CE2">
        <w:rPr>
          <w:rFonts w:ascii="Arial" w:hAnsi="Arial" w:cs="Arial"/>
          <w:b/>
          <w:sz w:val="14"/>
          <w:szCs w:val="14"/>
          <w:lang w:val="en-GB"/>
        </w:rPr>
        <w:t>9. VARIATIONS</w:t>
      </w:r>
    </w:p>
    <w:p w14:paraId="7E810383"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3670B7BE" w14:textId="77777777" w:rsidR="00972ACA" w:rsidRPr="00223CE2" w:rsidRDefault="00972ACA" w:rsidP="00972ACA">
      <w:pPr>
        <w:rPr>
          <w:rFonts w:ascii="Arial" w:hAnsi="Arial" w:cs="Arial"/>
          <w:color w:val="000000"/>
          <w:sz w:val="14"/>
          <w:szCs w:val="16"/>
        </w:rPr>
      </w:pPr>
    </w:p>
    <w:p w14:paraId="1D45D74E" w14:textId="77777777" w:rsidR="00972ACA" w:rsidRPr="00223CE2" w:rsidRDefault="00972ACA" w:rsidP="00972ACA">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1B6198AA" w14:textId="77777777" w:rsidR="00972ACA" w:rsidRPr="00223CE2" w:rsidRDefault="00972ACA" w:rsidP="00972ACA">
      <w:pPr>
        <w:jc w:val="both"/>
        <w:outlineLvl w:val="0"/>
        <w:rPr>
          <w:rFonts w:ascii="Arial" w:hAnsi="Arial" w:cs="Arial"/>
          <w:sz w:val="14"/>
          <w:szCs w:val="14"/>
          <w:lang w:val="en-GB"/>
        </w:rPr>
      </w:pPr>
      <w:r w:rsidRPr="00223CE2">
        <w:rPr>
          <w:rFonts w:ascii="Arial" w:hAnsi="Arial" w:cs="Arial"/>
          <w:sz w:val="14"/>
          <w:szCs w:val="14"/>
          <w:lang w:val="en-GB"/>
        </w:rPr>
        <w:t>The Contract is governed by and shall be construed in accordance with the laws of the country of establishment of the Contracting Authority.</w:t>
      </w:r>
    </w:p>
    <w:p w14:paraId="0A2A769F" w14:textId="77777777" w:rsidR="00972ACA" w:rsidRPr="00223CE2" w:rsidRDefault="00972ACA" w:rsidP="00972ACA">
      <w:pPr>
        <w:jc w:val="both"/>
        <w:outlineLvl w:val="0"/>
        <w:rPr>
          <w:rFonts w:ascii="Arial" w:hAnsi="Arial" w:cs="Arial"/>
          <w:b/>
          <w:caps/>
          <w:sz w:val="14"/>
          <w:szCs w:val="14"/>
          <w:lang w:val="en-GB"/>
        </w:rPr>
      </w:pPr>
    </w:p>
    <w:p w14:paraId="1A156278" w14:textId="77777777" w:rsidR="00972ACA" w:rsidRPr="00223CE2" w:rsidRDefault="00972ACA" w:rsidP="00972ACA">
      <w:pPr>
        <w:jc w:val="both"/>
        <w:rPr>
          <w:rFonts w:ascii="Arial" w:hAnsi="Arial" w:cs="Arial"/>
          <w:color w:val="000000"/>
          <w:sz w:val="14"/>
          <w:szCs w:val="14"/>
          <w:lang w:val="en-GB"/>
        </w:rPr>
      </w:pPr>
      <w:r w:rsidRPr="00223CE2">
        <w:rPr>
          <w:rFonts w:ascii="Arial" w:hAnsi="Arial" w:cs="Arial"/>
          <w:color w:val="000000"/>
          <w:sz w:val="14"/>
          <w:szCs w:val="14"/>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416F4B9E" w14:textId="77777777" w:rsidR="00972ACA" w:rsidRPr="00223CE2" w:rsidRDefault="00972ACA" w:rsidP="00972ACA">
      <w:pPr>
        <w:keepNext/>
        <w:outlineLvl w:val="0"/>
        <w:rPr>
          <w:rFonts w:ascii="Arial" w:hAnsi="Arial"/>
          <w:b/>
          <w:bCs/>
          <w:sz w:val="14"/>
          <w:szCs w:val="14"/>
          <w:lang w:val="en-GB" w:eastAsia="en-GB"/>
        </w:rPr>
      </w:pPr>
    </w:p>
    <w:p w14:paraId="65B4C4D0" w14:textId="77777777" w:rsidR="00972ACA" w:rsidRPr="00223CE2" w:rsidRDefault="00972ACA" w:rsidP="00972ACA">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62EF464A"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10685FD9"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he fails to deliver any or all of the Goods within the period specified in the Contract;</w:t>
      </w:r>
    </w:p>
    <w:p w14:paraId="0F31CEF1"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he fails to perform any other obligations under the Contract;</w:t>
      </w:r>
    </w:p>
    <w:p w14:paraId="04DCB57E"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his declarations in respect if his eligibility (article 15) and/or in respect of article 13 (Child labour and forced labour) and article 14 (Mines), appear to have been untrue, or cease to be true;</w:t>
      </w:r>
    </w:p>
    <w:p w14:paraId="222B5042"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72B2B144" w14:textId="77777777" w:rsidR="00972ACA" w:rsidRPr="00223CE2" w:rsidRDefault="00972ACA" w:rsidP="00972ACA">
      <w:pPr>
        <w:ind w:left="360"/>
        <w:jc w:val="both"/>
        <w:rPr>
          <w:rFonts w:ascii="Arial" w:hAnsi="Arial" w:cs="Arial"/>
          <w:sz w:val="14"/>
          <w:szCs w:val="14"/>
          <w:lang w:val="en-GB"/>
        </w:rPr>
      </w:pPr>
    </w:p>
    <w:p w14:paraId="4C476DDF"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6B4EDAB4"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article 7; </w:t>
      </w:r>
    </w:p>
    <w:p w14:paraId="4B290B4C"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any of the remedies specified in article 4.3;</w:t>
      </w:r>
    </w:p>
    <w:p w14:paraId="00A34FA2"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refuse to accept all or part of the Goods;</w:t>
      </w:r>
      <w:r w:rsidRPr="00223CE2">
        <w:rPr>
          <w:rFonts w:ascii="Arial" w:hAnsi="Arial" w:cs="Arial"/>
          <w:color w:val="FF0000"/>
          <w:sz w:val="14"/>
          <w:szCs w:val="14"/>
          <w:lang w:val="en-GB"/>
        </w:rPr>
        <w:t xml:space="preserve"> </w:t>
      </w:r>
    </w:p>
    <w:p w14:paraId="1432B858"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general damages;</w:t>
      </w:r>
    </w:p>
    <w:p w14:paraId="78D6CE2D" w14:textId="77777777" w:rsidR="00972ACA" w:rsidRPr="00223CE2" w:rsidRDefault="00972ACA" w:rsidP="00972ACA">
      <w:pPr>
        <w:numPr>
          <w:ilvl w:val="0"/>
          <w:numId w:val="47"/>
        </w:numPr>
        <w:jc w:val="both"/>
        <w:rPr>
          <w:rFonts w:ascii="Arial" w:hAnsi="Arial" w:cs="Arial"/>
          <w:sz w:val="14"/>
          <w:szCs w:val="14"/>
          <w:lang w:val="en-GB"/>
        </w:rPr>
      </w:pPr>
      <w:r w:rsidRPr="00223CE2">
        <w:rPr>
          <w:rFonts w:ascii="Arial" w:hAnsi="Arial" w:cs="Arial"/>
          <w:sz w:val="14"/>
          <w:szCs w:val="14"/>
          <w:lang w:val="en-GB"/>
        </w:rPr>
        <w:t>termination of the Contract.</w:t>
      </w:r>
    </w:p>
    <w:p w14:paraId="63B08141" w14:textId="77777777" w:rsidR="00972ACA" w:rsidRPr="00223CE2" w:rsidRDefault="00972ACA" w:rsidP="00972ACA">
      <w:pPr>
        <w:ind w:left="360"/>
        <w:jc w:val="both"/>
        <w:rPr>
          <w:rFonts w:ascii="Arial" w:hAnsi="Arial" w:cs="Arial"/>
          <w:sz w:val="14"/>
          <w:szCs w:val="14"/>
          <w:lang w:val="en-GB"/>
        </w:rPr>
      </w:pPr>
    </w:p>
    <w:p w14:paraId="055B883D"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11.3.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238635AC" w14:textId="77777777" w:rsidR="00972ACA" w:rsidRPr="00223CE2" w:rsidRDefault="00972ACA" w:rsidP="00972ACA">
      <w:pPr>
        <w:jc w:val="both"/>
        <w:rPr>
          <w:rFonts w:ascii="Arial" w:hAnsi="Arial" w:cs="Arial"/>
          <w:sz w:val="14"/>
          <w:szCs w:val="14"/>
          <w:lang w:val="en-GB"/>
        </w:rPr>
      </w:pPr>
    </w:p>
    <w:p w14:paraId="6EC5D316"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any liquidated or general damages due by the Seller;</w:t>
      </w:r>
    </w:p>
    <w:p w14:paraId="363FD766"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and/or any sums due by the Seller under article 4.3;</w:t>
      </w:r>
    </w:p>
    <w:p w14:paraId="4A3726D1"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40D8F3B2"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   from other sources. </w:t>
      </w:r>
    </w:p>
    <w:p w14:paraId="5E09D059" w14:textId="77777777" w:rsidR="00972ACA" w:rsidRPr="00223CE2" w:rsidRDefault="00972ACA" w:rsidP="00972ACA">
      <w:pPr>
        <w:jc w:val="both"/>
        <w:rPr>
          <w:rFonts w:ascii="Arial" w:hAnsi="Arial" w:cs="Arial"/>
          <w:sz w:val="14"/>
          <w:szCs w:val="14"/>
          <w:lang w:val="en-GB"/>
        </w:rPr>
      </w:pPr>
    </w:p>
    <w:p w14:paraId="398ADA9F"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1EF1DC02" w14:textId="77777777" w:rsidR="00972ACA" w:rsidRPr="00223CE2" w:rsidRDefault="00972ACA" w:rsidP="00972ACA">
      <w:pPr>
        <w:rPr>
          <w:rFonts w:ascii="Arial" w:hAnsi="Arial" w:cs="Arial"/>
          <w:color w:val="000000"/>
          <w:sz w:val="14"/>
          <w:szCs w:val="14"/>
          <w:lang w:val="en-GB"/>
        </w:rPr>
      </w:pPr>
    </w:p>
    <w:p w14:paraId="3F91EED3" w14:textId="77777777" w:rsidR="00972ACA" w:rsidRPr="00223CE2" w:rsidRDefault="00972ACA" w:rsidP="00972ACA">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5C83F409" w14:textId="77777777" w:rsidR="00972ACA" w:rsidRPr="00223CE2" w:rsidRDefault="00972ACA" w:rsidP="00972ACA">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4D35DFE0" w14:textId="77777777" w:rsidR="00972ACA" w:rsidRPr="00223CE2" w:rsidRDefault="00972ACA" w:rsidP="00972ACA">
      <w:pPr>
        <w:jc w:val="both"/>
        <w:rPr>
          <w:rFonts w:ascii="Arial" w:hAnsi="Arial" w:cs="Arial"/>
          <w:color w:val="000000"/>
          <w:sz w:val="14"/>
          <w:szCs w:val="16"/>
          <w:lang w:val="en-GB"/>
        </w:rPr>
      </w:pPr>
    </w:p>
    <w:p w14:paraId="26DA6FB7" w14:textId="77777777" w:rsidR="00972ACA" w:rsidRPr="00223CE2" w:rsidRDefault="00972ACA" w:rsidP="00972ACA">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13. Child labour and forced labour</w:t>
      </w:r>
    </w:p>
    <w:p w14:paraId="24FC8311" w14:textId="77777777" w:rsidR="00972ACA" w:rsidRPr="00223CE2" w:rsidRDefault="00972ACA" w:rsidP="00972ACA">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labour as described in the </w:t>
      </w:r>
      <w:r w:rsidRPr="00223CE2">
        <w:rPr>
          <w:rFonts w:ascii="Arial" w:hAnsi="Arial" w:cs="Arial"/>
          <w:i/>
          <w:iCs/>
          <w:sz w:val="14"/>
          <w:lang w:val="en-GB"/>
        </w:rPr>
        <w:t>Forced labour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Furthermore, the Seller warrants that it, and its affiliates, respect and uphold basic social rights and working conditions for their employees. </w:t>
      </w:r>
    </w:p>
    <w:p w14:paraId="063CF6E0" w14:textId="77777777" w:rsidR="00972ACA" w:rsidRPr="00223CE2" w:rsidRDefault="00972ACA" w:rsidP="00972ACA">
      <w:pPr>
        <w:jc w:val="both"/>
        <w:rPr>
          <w:rFonts w:ascii="Arial" w:hAnsi="Arial" w:cs="Arial"/>
          <w:sz w:val="14"/>
          <w:szCs w:val="16"/>
          <w:lang w:val="en-GB"/>
        </w:rPr>
      </w:pPr>
    </w:p>
    <w:p w14:paraId="6BD79EBA" w14:textId="77777777" w:rsidR="00972ACA" w:rsidRPr="00223CE2" w:rsidRDefault="00972ACA" w:rsidP="00972ACA">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49F13DFB" w14:textId="77777777" w:rsidR="00972ACA" w:rsidRPr="00223CE2" w:rsidRDefault="00972ACA" w:rsidP="00972ACA">
      <w:pPr>
        <w:jc w:val="both"/>
        <w:rPr>
          <w:rFonts w:ascii="Arial" w:hAnsi="Arial" w:cs="Arial"/>
          <w:sz w:val="14"/>
          <w:szCs w:val="16"/>
          <w:lang w:val="en-GB"/>
        </w:rPr>
      </w:pPr>
      <w:r w:rsidRPr="00223CE2">
        <w:rPr>
          <w:rFonts w:ascii="Arial" w:hAnsi="Arial" w:cs="Arial"/>
          <w:sz w:val="14"/>
          <w:szCs w:val="16"/>
          <w:lang w:val="en-GB"/>
        </w:rPr>
        <w:t xml:space="preserve">The Seller warrants that it and its affiliates are NOT engaged in any development, sale or manufacture of anti-personnel mines and/or cluster bombs or components utilized in the manufacture of anti-personnel mines and/or cluster bombs. </w:t>
      </w:r>
    </w:p>
    <w:p w14:paraId="46E39C20" w14:textId="77777777" w:rsidR="00972ACA" w:rsidRPr="00223CE2" w:rsidRDefault="00972ACA" w:rsidP="00972ACA">
      <w:pPr>
        <w:jc w:val="both"/>
        <w:rPr>
          <w:rFonts w:ascii="Arial" w:hAnsi="Arial" w:cs="Arial"/>
          <w:color w:val="000000"/>
          <w:sz w:val="14"/>
          <w:szCs w:val="16"/>
          <w:lang w:val="en-GB"/>
        </w:rPr>
      </w:pPr>
    </w:p>
    <w:p w14:paraId="24E95E94" w14:textId="77777777" w:rsidR="00972ACA" w:rsidRPr="00223CE2" w:rsidRDefault="00972ACA" w:rsidP="00972ACA">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27DE1D46" w14:textId="77777777" w:rsidR="00972ACA" w:rsidRPr="00223CE2" w:rsidRDefault="00972ACA" w:rsidP="00972ACA">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0F15C12D" w14:textId="77777777" w:rsidR="00972ACA" w:rsidRPr="00223CE2" w:rsidRDefault="00972ACA" w:rsidP="00972ACA">
      <w:pPr>
        <w:jc w:val="both"/>
        <w:rPr>
          <w:rFonts w:ascii="Arial" w:hAnsi="Arial" w:cs="Arial"/>
          <w:color w:val="000000"/>
          <w:sz w:val="14"/>
          <w:szCs w:val="14"/>
          <w:lang w:val="en-GB"/>
        </w:rPr>
      </w:pPr>
    </w:p>
    <w:p w14:paraId="50A09E68"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CE9EB6D"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He has been convicted of an offence concerning his professional conduct by a judgement that has the force of res judicata;</w:t>
      </w:r>
    </w:p>
    <w:p w14:paraId="74F980CC"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He has been guilty of grave professional misconduct proven by any means that the Contracting Authority can justify;</w:t>
      </w:r>
    </w:p>
    <w:p w14:paraId="22CF07E6"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performed;</w:t>
      </w:r>
    </w:p>
    <w:p w14:paraId="7B6ECAB5"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He has been the subject of a judgement that has the force of res judicata for fraud, corruption, involvement in a criminal organisation or any other illegal activity;</w:t>
      </w:r>
    </w:p>
    <w:p w14:paraId="64637EE2" w14:textId="77777777" w:rsidR="00972ACA" w:rsidRPr="00223CE2" w:rsidRDefault="00972ACA" w:rsidP="00972ACA">
      <w:pPr>
        <w:numPr>
          <w:ilvl w:val="0"/>
          <w:numId w:val="45"/>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58078B20" w14:textId="77777777" w:rsidR="00972ACA" w:rsidRPr="00223CE2" w:rsidRDefault="00972ACA" w:rsidP="00972ACA">
      <w:pPr>
        <w:jc w:val="both"/>
        <w:rPr>
          <w:rFonts w:ascii="Arial" w:hAnsi="Arial" w:cs="Arial"/>
          <w:b/>
          <w:bCs/>
          <w:color w:val="000000"/>
          <w:sz w:val="14"/>
          <w:szCs w:val="14"/>
          <w:lang w:val="en-GB"/>
        </w:rPr>
      </w:pPr>
    </w:p>
    <w:p w14:paraId="34714176" w14:textId="77777777" w:rsidR="00972ACA" w:rsidRPr="00223CE2" w:rsidRDefault="00972ACA" w:rsidP="00972ACA">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77E928DA" w14:textId="77777777" w:rsidR="00972ACA" w:rsidRPr="00223CE2" w:rsidRDefault="00972ACA" w:rsidP="00972ACA">
      <w:pPr>
        <w:jc w:val="both"/>
        <w:rPr>
          <w:rFonts w:ascii="Arial" w:hAnsi="Arial" w:cs="Arial"/>
          <w:bCs/>
          <w:color w:val="000000"/>
          <w:sz w:val="14"/>
          <w:szCs w:val="14"/>
          <w:lang w:val="en-GB"/>
        </w:rPr>
      </w:pPr>
      <w:r w:rsidRPr="00223CE2">
        <w:rPr>
          <w:rFonts w:ascii="Arial" w:hAnsi="Arial" w:cs="Arial"/>
          <w:sz w:val="14"/>
          <w:szCs w:val="14"/>
          <w:lang w:val="en-GB"/>
        </w:rPr>
        <w:lastRenderedPageBreak/>
        <w:t xml:space="preserve">The Seller and his personnel shall refrain from performing, condoning or tolerating any corrupt, fraudulent, collusive or coercive practices, whether such practices are in relation with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46D11CFE" w14:textId="77777777" w:rsidR="00972ACA" w:rsidRPr="00223CE2" w:rsidRDefault="00972ACA" w:rsidP="00972ACA">
      <w:pPr>
        <w:jc w:val="both"/>
        <w:rPr>
          <w:rFonts w:ascii="Arial" w:hAnsi="Arial" w:cs="Arial"/>
          <w:sz w:val="14"/>
          <w:szCs w:val="14"/>
          <w:lang w:val="en-GB"/>
        </w:rPr>
      </w:pPr>
    </w:p>
    <w:p w14:paraId="5F522865"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6DE488A6"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735B3FF6" w14:textId="77777777" w:rsidR="00972ACA" w:rsidRPr="00223CE2" w:rsidRDefault="00972ACA" w:rsidP="00972ACA">
      <w:pPr>
        <w:jc w:val="both"/>
        <w:rPr>
          <w:rFonts w:ascii="Arial" w:hAnsi="Arial" w:cs="Arial"/>
          <w:sz w:val="14"/>
          <w:szCs w:val="14"/>
          <w:lang w:val="en-GB"/>
        </w:rPr>
      </w:pPr>
    </w:p>
    <w:p w14:paraId="0EB1C3B8"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the appearance of being a front company.</w:t>
      </w:r>
    </w:p>
    <w:p w14:paraId="54AE2D5A" w14:textId="77777777" w:rsidR="00972ACA" w:rsidRPr="00223CE2" w:rsidRDefault="00972ACA" w:rsidP="00972ACA">
      <w:pPr>
        <w:jc w:val="both"/>
        <w:rPr>
          <w:rFonts w:ascii="Arial" w:hAnsi="Arial" w:cs="Arial"/>
          <w:b/>
          <w:caps/>
          <w:sz w:val="14"/>
          <w:szCs w:val="14"/>
          <w:lang w:val="en-GB"/>
        </w:rPr>
      </w:pPr>
    </w:p>
    <w:p w14:paraId="390EC8C9" w14:textId="77777777" w:rsidR="00972ACA" w:rsidRPr="00223CE2" w:rsidRDefault="00972ACA" w:rsidP="00972ACA">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0739A0DD" w14:textId="77777777" w:rsidR="00972ACA" w:rsidRPr="00223CE2" w:rsidRDefault="00972ACA" w:rsidP="00972ACA">
      <w:pPr>
        <w:jc w:val="both"/>
        <w:rPr>
          <w:rFonts w:ascii="Arial" w:hAnsi="Arial" w:cs="Arial"/>
          <w:b/>
          <w:bCs/>
          <w:sz w:val="14"/>
          <w:szCs w:val="14"/>
          <w:lang w:val="en-GB"/>
        </w:rPr>
      </w:pPr>
      <w:r w:rsidRPr="00223CE2">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48DCE998" w14:textId="77777777" w:rsidR="00972ACA" w:rsidRPr="00223CE2" w:rsidRDefault="00972ACA" w:rsidP="00972ACA">
      <w:pPr>
        <w:jc w:val="both"/>
        <w:rPr>
          <w:rFonts w:ascii="Arial" w:hAnsi="Arial" w:cs="Arial"/>
          <w:b/>
          <w:bCs/>
          <w:sz w:val="14"/>
          <w:szCs w:val="14"/>
          <w:lang w:val="en-GB"/>
        </w:rPr>
      </w:pPr>
    </w:p>
    <w:p w14:paraId="5DFA459B" w14:textId="77777777" w:rsidR="00972ACA" w:rsidRPr="00223CE2" w:rsidRDefault="00972ACA" w:rsidP="00972ACA">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654D3FE5" w14:textId="77777777" w:rsidR="00972ACA" w:rsidRPr="00223CE2" w:rsidRDefault="00972ACA" w:rsidP="00972ACA">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5F99264E" w14:textId="77777777" w:rsidR="00972ACA" w:rsidRPr="00223CE2" w:rsidRDefault="00972ACA" w:rsidP="00972ACA">
      <w:pPr>
        <w:jc w:val="both"/>
        <w:rPr>
          <w:rFonts w:ascii="Arial" w:hAnsi="Arial" w:cs="Arial"/>
          <w:sz w:val="14"/>
          <w:szCs w:val="14"/>
          <w:lang w:val="en-GB"/>
        </w:rPr>
      </w:pPr>
    </w:p>
    <w:p w14:paraId="115F70AE" w14:textId="77777777" w:rsidR="00972ACA" w:rsidRPr="00223CE2" w:rsidRDefault="00972ACA" w:rsidP="00972ACA">
      <w:pPr>
        <w:rPr>
          <w:rFonts w:ascii="Arial" w:hAnsi="Arial" w:cs="Arial"/>
          <w:b/>
          <w:sz w:val="14"/>
          <w:szCs w:val="14"/>
          <w:lang w:val="en-GB"/>
        </w:rPr>
      </w:pPr>
      <w:r w:rsidRPr="00223CE2">
        <w:rPr>
          <w:rFonts w:ascii="Arial" w:hAnsi="Arial" w:cs="Arial"/>
          <w:b/>
          <w:sz w:val="14"/>
          <w:szCs w:val="14"/>
          <w:lang w:val="en-GB"/>
        </w:rPr>
        <w:t>19. LIABILITY</w:t>
      </w:r>
    </w:p>
    <w:p w14:paraId="15727DBC" w14:textId="77777777" w:rsidR="00972ACA" w:rsidRDefault="00972ACA" w:rsidP="00972ACA">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644E4373" w14:textId="77777777" w:rsidR="00972ACA" w:rsidRDefault="00972ACA" w:rsidP="00972ACA">
      <w:pPr>
        <w:autoSpaceDE w:val="0"/>
        <w:autoSpaceDN w:val="0"/>
        <w:adjustRightInd w:val="0"/>
        <w:rPr>
          <w:rFonts w:ascii="Arial" w:hAnsi="Arial" w:cs="Arial"/>
          <w:sz w:val="14"/>
          <w:szCs w:val="14"/>
          <w:lang w:val="en-GB"/>
        </w:rPr>
      </w:pPr>
    </w:p>
    <w:p w14:paraId="297E8EC9" w14:textId="77777777" w:rsidR="00972ACA" w:rsidRPr="00592549" w:rsidRDefault="00972ACA" w:rsidP="00972ACA">
      <w:pPr>
        <w:autoSpaceDE w:val="0"/>
        <w:autoSpaceDN w:val="0"/>
        <w:adjustRightInd w:val="0"/>
        <w:rPr>
          <w:rFonts w:ascii="Arial" w:hAnsi="Arial" w:cs="Arial"/>
          <w:b/>
          <w:sz w:val="14"/>
          <w:szCs w:val="14"/>
          <w:lang w:val="en-GB"/>
        </w:rPr>
      </w:pPr>
      <w:r w:rsidRPr="00592549">
        <w:rPr>
          <w:rFonts w:ascii="Arial" w:hAnsi="Arial" w:cs="Arial"/>
          <w:b/>
          <w:sz w:val="14"/>
          <w:szCs w:val="14"/>
          <w:lang w:val="en-GB"/>
        </w:rPr>
        <w:t>20. ELECTRONIC SCREENING</w:t>
      </w:r>
    </w:p>
    <w:p w14:paraId="77388018" w14:textId="77777777" w:rsidR="00972ACA" w:rsidRPr="00894B70" w:rsidRDefault="00972ACA" w:rsidP="00972ACA">
      <w:pPr>
        <w:autoSpaceDE w:val="0"/>
        <w:autoSpaceDN w:val="0"/>
        <w:adjustRightInd w:val="0"/>
        <w:rPr>
          <w:rFonts w:ascii="Arial" w:hAnsi="Arial" w:cs="Arial"/>
          <w:sz w:val="14"/>
          <w:szCs w:val="14"/>
          <w:lang w:val="en-GB"/>
        </w:rPr>
        <w:sectPr w:rsidR="00972ACA" w:rsidRPr="00894B70" w:rsidSect="00BB2C55">
          <w:type w:val="continuous"/>
          <w:pgSz w:w="12240" w:h="15840"/>
          <w:pgMar w:top="1701" w:right="1134" w:bottom="1701" w:left="1134" w:header="720" w:footer="720" w:gutter="0"/>
          <w:cols w:num="2" w:space="709"/>
          <w:docGrid w:linePitch="360"/>
        </w:sectPr>
      </w:pPr>
      <w:r w:rsidRPr="00592549">
        <w:rPr>
          <w:rFonts w:ascii="Arial" w:hAnsi="Arial" w:cs="Arial"/>
          <w:sz w:val="14"/>
          <w:szCs w:val="14"/>
          <w:lang w:val="en-GB"/>
        </w:rPr>
        <w:t>NCA may be required to verify the identity of its suppliers/contractors and to check that its suppliers/contractors have not been involved in illegal activities. NCA reserves the right to use electronic screening tools for this purpose</w:t>
      </w:r>
    </w:p>
    <w:p w14:paraId="4D971912" w14:textId="77777777" w:rsidR="00972ACA" w:rsidRDefault="00972ACA" w:rsidP="00972ACA">
      <w:pPr>
        <w:rPr>
          <w:rFonts w:ascii="Arial" w:hAnsi="Arial" w:cs="Arial"/>
          <w:b/>
          <w:sz w:val="32"/>
          <w:szCs w:val="32"/>
          <w:lang w:val="en-GB"/>
        </w:rPr>
        <w:sectPr w:rsidR="00972ACA" w:rsidSect="00354EC4">
          <w:headerReference w:type="even" r:id="rId18"/>
          <w:headerReference w:type="default" r:id="rId19"/>
          <w:headerReference w:type="first" r:id="rId20"/>
          <w:pgSz w:w="11906" w:h="16838"/>
          <w:pgMar w:top="1701" w:right="1134" w:bottom="1701" w:left="1134" w:header="708" w:footer="708" w:gutter="0"/>
          <w:cols w:num="2" w:space="708"/>
          <w:docGrid w:linePitch="360"/>
        </w:sectPr>
      </w:pPr>
    </w:p>
    <w:p w14:paraId="38A9A739" w14:textId="77777777" w:rsidR="00972ACA" w:rsidRDefault="00972ACA" w:rsidP="00972ACA">
      <w:pPr>
        <w:jc w:val="center"/>
        <w:rPr>
          <w:rFonts w:ascii="Arial" w:hAnsi="Arial" w:cs="Arial"/>
          <w:b/>
          <w:lang w:val="en-GB"/>
        </w:rPr>
      </w:pPr>
      <w:r w:rsidRPr="00567670">
        <w:rPr>
          <w:rFonts w:ascii="Arial" w:hAnsi="Arial" w:cs="Arial"/>
          <w:b/>
          <w:sz w:val="32"/>
          <w:szCs w:val="32"/>
          <w:lang w:val="en-GB"/>
        </w:rPr>
        <w:t xml:space="preserve">Code of </w:t>
      </w:r>
      <w:r>
        <w:rPr>
          <w:rFonts w:ascii="Arial" w:hAnsi="Arial" w:cs="Arial"/>
          <w:b/>
          <w:sz w:val="32"/>
          <w:szCs w:val="32"/>
          <w:lang w:val="en-GB"/>
        </w:rPr>
        <w:t>C</w:t>
      </w:r>
      <w:r w:rsidRPr="00567670">
        <w:rPr>
          <w:rFonts w:ascii="Arial" w:hAnsi="Arial" w:cs="Arial"/>
          <w:b/>
          <w:sz w:val="32"/>
          <w:szCs w:val="32"/>
          <w:lang w:val="en-GB"/>
        </w:rPr>
        <w:t>onduct</w:t>
      </w:r>
      <w:r>
        <w:rPr>
          <w:rFonts w:ascii="Arial" w:hAnsi="Arial" w:cs="Arial"/>
          <w:b/>
          <w:sz w:val="32"/>
          <w:szCs w:val="32"/>
          <w:lang w:val="en-GB"/>
        </w:rPr>
        <w:t xml:space="preserve"> for Contractors                                                 </w:t>
      </w:r>
      <w:r w:rsidRPr="00885D94">
        <w:rPr>
          <w:rFonts w:ascii="Arial" w:hAnsi="Arial" w:cs="Arial"/>
          <w:b/>
          <w:lang w:val="en-GB"/>
        </w:rPr>
        <w:t>Ethical principles and standards</w:t>
      </w:r>
    </w:p>
    <w:p w14:paraId="5F810DD2" w14:textId="77777777" w:rsidR="00972ACA" w:rsidRDefault="00972ACA" w:rsidP="00972ACA">
      <w:pPr>
        <w:spacing w:after="200" w:line="276" w:lineRule="auto"/>
        <w:jc w:val="both"/>
        <w:rPr>
          <w:rFonts w:ascii="Arial" w:eastAsia="Calibri" w:hAnsi="Arial" w:cs="Arial"/>
          <w:b/>
          <w:sz w:val="14"/>
          <w:szCs w:val="14"/>
          <w:lang w:val="en-GB" w:eastAsia="en-US"/>
        </w:rPr>
        <w:sectPr w:rsidR="00972ACA" w:rsidSect="00354EC4">
          <w:type w:val="continuous"/>
          <w:pgSz w:w="11906" w:h="16838"/>
          <w:pgMar w:top="1701" w:right="1134" w:bottom="1701" w:left="1134" w:header="708" w:footer="708" w:gutter="0"/>
          <w:cols w:space="708"/>
          <w:docGrid w:linePitch="360"/>
        </w:sectPr>
      </w:pPr>
    </w:p>
    <w:p w14:paraId="74FC2281"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b/>
          <w:sz w:val="14"/>
          <w:szCs w:val="14"/>
          <w:lang w:val="en-GB" w:eastAsia="en-US"/>
        </w:rPr>
        <w:lastRenderedPageBreak/>
        <w:t>By this Code of Conduct</w:t>
      </w:r>
      <w:r w:rsidRPr="006C7E32">
        <w:rPr>
          <w:rFonts w:ascii="Arial" w:eastAsia="Calibri" w:hAnsi="Arial" w:cs="Arial"/>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07C49A50"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This Code of Conduct and its related principles and standards are based on recommendations from the Norwegian Initiative for Ethical Trade (IEH)</w:t>
      </w:r>
      <w:r w:rsidRPr="006C7E32">
        <w:rPr>
          <w:rFonts w:ascii="Arial" w:eastAsia="Calibri" w:hAnsi="Arial" w:cs="Arial"/>
          <w:sz w:val="14"/>
          <w:szCs w:val="14"/>
          <w:vertAlign w:val="superscript"/>
          <w:lang w:val="en-GB" w:eastAsia="en-US"/>
        </w:rPr>
        <w:footnoteReference w:id="2"/>
      </w:r>
      <w:r w:rsidRPr="006C7E32">
        <w:rPr>
          <w:rFonts w:ascii="Arial" w:eastAsia="Calibri" w:hAnsi="Arial" w:cs="Arial"/>
          <w:sz w:val="14"/>
          <w:szCs w:val="14"/>
          <w:lang w:val="en-GB" w:eastAsia="en-US"/>
        </w:rPr>
        <w:t>, the UN Global Compact principles</w:t>
      </w:r>
      <w:r w:rsidRPr="006C7E32">
        <w:rPr>
          <w:rFonts w:ascii="Arial" w:eastAsia="Calibri" w:hAnsi="Arial" w:cs="Arial"/>
          <w:sz w:val="14"/>
          <w:szCs w:val="14"/>
          <w:vertAlign w:val="superscript"/>
          <w:lang w:val="en-GB" w:eastAsia="en-US"/>
        </w:rPr>
        <w:footnoteReference w:id="3"/>
      </w:r>
      <w:r w:rsidRPr="006C7E32">
        <w:rPr>
          <w:rFonts w:ascii="Arial" w:eastAsia="Calibri" w:hAnsi="Arial" w:cs="Arial"/>
          <w:sz w:val="14"/>
          <w:szCs w:val="14"/>
          <w:lang w:val="en-GB" w:eastAsia="en-US"/>
        </w:rPr>
        <w:t xml:space="preserve"> and ECs Objectives and general principles of humanitarian aid </w:t>
      </w:r>
      <w:r w:rsidRPr="006C7E32">
        <w:rPr>
          <w:rFonts w:ascii="Arial" w:eastAsia="Calibri" w:hAnsi="Arial" w:cs="Arial"/>
          <w:sz w:val="14"/>
          <w:szCs w:val="14"/>
          <w:vertAlign w:val="superscript"/>
          <w:lang w:val="en-GB" w:eastAsia="en-US"/>
        </w:rPr>
        <w:footnoteReference w:id="4"/>
      </w:r>
      <w:r w:rsidRPr="006C7E32">
        <w:rPr>
          <w:rFonts w:ascii="Arial" w:eastAsia="Calibri" w:hAnsi="Arial" w:cs="Arial"/>
          <w:sz w:val="14"/>
          <w:szCs w:val="14"/>
          <w:lang w:val="en-GB" w:eastAsia="en-US"/>
        </w:rPr>
        <w:t xml:space="preserve">.    </w:t>
      </w:r>
    </w:p>
    <w:p w14:paraId="1C60B4D3" w14:textId="77777777" w:rsidR="00972ACA" w:rsidRPr="006C7E32" w:rsidRDefault="00972ACA" w:rsidP="00972ACA">
      <w:pPr>
        <w:autoSpaceDE w:val="0"/>
        <w:autoSpaceDN w:val="0"/>
        <w:adjustRightInd w:val="0"/>
        <w:jc w:val="both"/>
        <w:rPr>
          <w:rFonts w:ascii="Arial" w:eastAsia="Calibri" w:hAnsi="Arial" w:cs="Arial"/>
          <w:sz w:val="16"/>
          <w:szCs w:val="16"/>
          <w:lang w:val="en-GB" w:eastAsia="en-US"/>
        </w:rPr>
      </w:pPr>
      <w:r w:rsidRPr="006C7E32">
        <w:rPr>
          <w:rFonts w:ascii="Arial" w:eastAsia="Calibri" w:hAnsi="Arial" w:cs="Arial"/>
          <w:b/>
          <w:sz w:val="16"/>
          <w:szCs w:val="16"/>
          <w:lang w:val="en-GB" w:eastAsia="en-US"/>
        </w:rPr>
        <w:t>General Conditions</w:t>
      </w:r>
    </w:p>
    <w:p w14:paraId="4505BA40"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07C6FA8D"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7786A9C4"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It is the responsibility of the contractor to assure that their contractors and subcontractors comply with the ethical requirements and standards set forth in this Code of Conduct. </w:t>
      </w:r>
    </w:p>
    <w:p w14:paraId="042BCD67"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The Contracting Authority acknowledge that implementing ethical standards and ensuring ethical behaviour in our supply chain is a continuous process and a long-term commitment for which we also have a responsibility. In order to achieve high ethical standards for procurement we are willing to engage in dialogue and collaboration with our contractors. In addition, we expect our contractors to be open and willing to engage in dialogue with us to implement ethical standards for their businesses. </w:t>
      </w:r>
    </w:p>
    <w:p w14:paraId="1F738C03"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Unwillingness to co-operate or serious violations of the Code of Conduct will lead to termination of contracts.</w:t>
      </w:r>
    </w:p>
    <w:p w14:paraId="2ECF0D48" w14:textId="77777777" w:rsidR="00972ACA" w:rsidRPr="006C7E32" w:rsidRDefault="00972ACA" w:rsidP="00972ACA">
      <w:pPr>
        <w:autoSpaceDE w:val="0"/>
        <w:autoSpaceDN w:val="0"/>
        <w:adjustRightInd w:val="0"/>
        <w:jc w:val="both"/>
        <w:rPr>
          <w:rFonts w:ascii="Arial" w:eastAsia="Calibri" w:hAnsi="Arial" w:cs="Arial"/>
          <w:sz w:val="16"/>
          <w:szCs w:val="16"/>
          <w:lang w:val="en-GB" w:eastAsia="en-US"/>
        </w:rPr>
      </w:pPr>
      <w:r w:rsidRPr="006C7E32">
        <w:rPr>
          <w:rFonts w:ascii="Arial" w:eastAsia="Calibri" w:hAnsi="Arial" w:cs="Arial"/>
          <w:b/>
          <w:sz w:val="16"/>
          <w:szCs w:val="16"/>
          <w:lang w:val="en-GB" w:eastAsia="en-US"/>
        </w:rPr>
        <w:t>Human Rights and Labour Rights</w:t>
      </w:r>
      <w:r w:rsidRPr="006C7E32">
        <w:rPr>
          <w:rFonts w:ascii="Arial" w:eastAsia="Calibri" w:hAnsi="Arial" w:cs="Arial"/>
          <w:sz w:val="16"/>
          <w:szCs w:val="16"/>
          <w:lang w:val="en-GB" w:eastAsia="en-US"/>
        </w:rPr>
        <w:t xml:space="preserve"> </w:t>
      </w:r>
    </w:p>
    <w:p w14:paraId="583D53DA"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Contractors must at all times protect and promote human- and labour rights and work actively to address issues of concern. As a minimum they are obliged to comply with the following ethical standards: </w:t>
      </w:r>
    </w:p>
    <w:p w14:paraId="43C6C416"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Respect for Human Rights </w:t>
      </w:r>
      <w:r w:rsidRPr="006C7E32">
        <w:rPr>
          <w:rFonts w:ascii="Arial" w:eastAsia="Calibri" w:hAnsi="Arial" w:cs="Arial"/>
          <w:sz w:val="14"/>
          <w:szCs w:val="14"/>
          <w:lang w:val="en-GB" w:eastAsia="en-US"/>
        </w:rPr>
        <w:t>(UN Universal Declaration of Human Rights)</w:t>
      </w:r>
    </w:p>
    <w:p w14:paraId="3B5D5D6E" w14:textId="77777777" w:rsidR="00972ACA"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The basic principles of the Universal Human Rights are that all human beings are born free and equal in dignity and in rights, and everyone has the right to life, liberty and security of the person. </w:t>
      </w:r>
    </w:p>
    <w:p w14:paraId="07D60BD9" w14:textId="77777777" w:rsidR="00972ACA" w:rsidRDefault="00972ACA" w:rsidP="00972ACA">
      <w:pPr>
        <w:spacing w:after="200" w:line="276" w:lineRule="auto"/>
        <w:ind w:left="426"/>
        <w:contextualSpacing/>
        <w:jc w:val="both"/>
        <w:rPr>
          <w:rFonts w:ascii="Arial" w:eastAsia="Calibri" w:hAnsi="Arial" w:cs="Arial"/>
          <w:sz w:val="14"/>
          <w:szCs w:val="14"/>
          <w:lang w:val="en-GB" w:eastAsia="en-US"/>
        </w:rPr>
      </w:pPr>
    </w:p>
    <w:p w14:paraId="399130DD" w14:textId="77777777" w:rsidR="00972ACA" w:rsidRDefault="00972ACA" w:rsidP="00972ACA">
      <w:pPr>
        <w:spacing w:after="200" w:line="276" w:lineRule="auto"/>
        <w:ind w:left="426"/>
        <w:contextualSpacing/>
        <w:jc w:val="both"/>
        <w:rPr>
          <w:rFonts w:ascii="Arial" w:eastAsia="Calibri" w:hAnsi="Arial" w:cs="Arial"/>
          <w:sz w:val="14"/>
          <w:szCs w:val="14"/>
          <w:lang w:val="en-GB" w:eastAsia="en-US"/>
        </w:rPr>
      </w:pPr>
    </w:p>
    <w:p w14:paraId="120C6E7F" w14:textId="77777777" w:rsidR="00972ACA" w:rsidRDefault="00972ACA" w:rsidP="00972ACA">
      <w:pPr>
        <w:spacing w:after="200" w:line="276" w:lineRule="auto"/>
        <w:ind w:left="426"/>
        <w:contextualSpacing/>
        <w:jc w:val="both"/>
        <w:rPr>
          <w:rFonts w:ascii="Arial" w:eastAsia="Calibri" w:hAnsi="Arial" w:cs="Arial"/>
          <w:sz w:val="14"/>
          <w:szCs w:val="14"/>
          <w:lang w:val="en-GB" w:eastAsia="en-US"/>
        </w:rPr>
      </w:pPr>
    </w:p>
    <w:p w14:paraId="01F7BA4F"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Contractors must not flaunt their responsibility to uphold and promote the Human Rights toward employees and the community in which they operate. </w:t>
      </w:r>
    </w:p>
    <w:p w14:paraId="17B316B5"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p>
    <w:p w14:paraId="4C7AE576"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i/>
          <w:sz w:val="14"/>
          <w:szCs w:val="14"/>
          <w:lang w:val="en-GB" w:eastAsia="en-US"/>
        </w:rPr>
        <w:t xml:space="preserve">Non exploitation of Child Labour </w:t>
      </w:r>
      <w:r w:rsidRPr="006C7E32">
        <w:rPr>
          <w:rFonts w:ascii="Arial" w:eastAsia="Calibri" w:hAnsi="Arial" w:cs="Arial"/>
          <w:sz w:val="14"/>
          <w:szCs w:val="14"/>
          <w:lang w:val="en-GB" w:eastAsia="en-US"/>
        </w:rPr>
        <w:t xml:space="preserve">(UN Child Convention on the Rights of the Child, and ILO Convention C138 &amp; C182)  </w:t>
      </w:r>
    </w:p>
    <w:p w14:paraId="21C1CA31"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Contractors must not engage in the exploitation of child labour</w:t>
      </w:r>
      <w:r w:rsidRPr="006C7E32">
        <w:rPr>
          <w:rFonts w:ascii="Arial" w:eastAsia="Calibri" w:hAnsi="Arial" w:cs="Arial"/>
          <w:i/>
          <w:sz w:val="14"/>
          <w:szCs w:val="14"/>
          <w:vertAlign w:val="superscript"/>
          <w:lang w:val="en-GB" w:eastAsia="en-US"/>
        </w:rPr>
        <w:footnoteReference w:id="5"/>
      </w:r>
      <w:r w:rsidRPr="006C7E32">
        <w:rPr>
          <w:rFonts w:ascii="Arial" w:eastAsia="Calibri" w:hAnsi="Arial" w:cs="Arial"/>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w:t>
      </w:r>
      <w:r w:rsidRPr="006C7E32">
        <w:rPr>
          <w:rFonts w:ascii="Arial" w:eastAsia="Calibri" w:hAnsi="Arial" w:cs="Arial"/>
          <w:sz w:val="14"/>
          <w:szCs w:val="14"/>
          <w:lang w:val="en-GB" w:eastAsia="en-US"/>
        </w:rPr>
        <w:t xml:space="preserve">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227689FA"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p>
    <w:p w14:paraId="3897FCEF"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Employment is freely chosen </w:t>
      </w:r>
      <w:r w:rsidRPr="006C7E32">
        <w:rPr>
          <w:rFonts w:ascii="Arial" w:eastAsia="Calibri" w:hAnsi="Arial" w:cs="Arial"/>
          <w:sz w:val="14"/>
          <w:szCs w:val="14"/>
          <w:lang w:val="en-GB" w:eastAsia="en-US"/>
        </w:rPr>
        <w:t>(ILO Convention C29 &amp; C105)</w:t>
      </w:r>
      <w:r w:rsidRPr="006C7E32">
        <w:rPr>
          <w:rFonts w:ascii="Arial" w:eastAsia="Calibri" w:hAnsi="Arial" w:cs="Arial"/>
          <w:i/>
          <w:sz w:val="14"/>
          <w:szCs w:val="14"/>
          <w:lang w:val="en-GB" w:eastAsia="en-US"/>
        </w:rPr>
        <w:t xml:space="preserve"> </w:t>
      </w:r>
    </w:p>
    <w:p w14:paraId="39CF30BF"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Contractors must not make use of forced or bonded labour and must respect workers freedom to leave their employer.</w:t>
      </w:r>
    </w:p>
    <w:p w14:paraId="5C8DD3A5" w14:textId="77777777" w:rsidR="00972ACA" w:rsidRPr="006C7E32" w:rsidRDefault="00972ACA" w:rsidP="00972ACA">
      <w:pPr>
        <w:spacing w:after="200" w:line="276" w:lineRule="auto"/>
        <w:ind w:left="851"/>
        <w:contextualSpacing/>
        <w:jc w:val="both"/>
        <w:rPr>
          <w:rFonts w:ascii="Arial" w:eastAsia="Calibri" w:hAnsi="Arial" w:cs="Arial"/>
          <w:i/>
          <w:sz w:val="14"/>
          <w:szCs w:val="14"/>
          <w:lang w:val="en-GB" w:eastAsia="en-US"/>
        </w:rPr>
      </w:pPr>
    </w:p>
    <w:p w14:paraId="47FD4CFD"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i/>
          <w:sz w:val="14"/>
          <w:szCs w:val="14"/>
          <w:lang w:val="en-GB" w:eastAsia="en-US"/>
        </w:rPr>
        <w:t xml:space="preserve">Freedom of association and the right to collective bargaining </w:t>
      </w:r>
      <w:r w:rsidRPr="006C7E32">
        <w:rPr>
          <w:rFonts w:ascii="Arial" w:eastAsia="Calibri" w:hAnsi="Arial" w:cs="Arial"/>
          <w:sz w:val="14"/>
          <w:szCs w:val="14"/>
          <w:lang w:val="en-GB" w:eastAsia="en-US"/>
        </w:rPr>
        <w:t>(ILO Convention C87 &amp; C98)</w:t>
      </w:r>
    </w:p>
    <w:p w14:paraId="5B7F5CE7"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Contractors must recognise workers right to join or form trade unions and bargain collectively and should adopt an open attitude towards the activities of trade unions (even if this is restricted under national law).</w:t>
      </w:r>
    </w:p>
    <w:p w14:paraId="401BDF56"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p>
    <w:p w14:paraId="0853C2C8"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Living wages are paid </w:t>
      </w:r>
      <w:r w:rsidRPr="006C7E32">
        <w:rPr>
          <w:rFonts w:ascii="Arial" w:eastAsia="Calibri" w:hAnsi="Arial" w:cs="Arial"/>
          <w:sz w:val="14"/>
          <w:szCs w:val="14"/>
          <w:lang w:val="en-GB" w:eastAsia="en-US"/>
        </w:rPr>
        <w:t>(ILO convention C131)</w:t>
      </w:r>
    </w:p>
    <w:p w14:paraId="106432A6"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As a minimum, national minimum wage standards or ILO wage standards must be met by contractors. Additionally, a living wage must be provided. A living wage is contextual, but must always meet basic needs such as food, shelter, clothing, health care and schooling and provide a discretionary income</w:t>
      </w:r>
      <w:r w:rsidRPr="006C7E32">
        <w:rPr>
          <w:rFonts w:ascii="Arial" w:eastAsia="Calibri" w:hAnsi="Arial" w:cs="Arial"/>
          <w:sz w:val="14"/>
          <w:szCs w:val="14"/>
          <w:vertAlign w:val="superscript"/>
          <w:lang w:val="en-GB" w:eastAsia="en-US"/>
        </w:rPr>
        <w:footnoteReference w:id="6"/>
      </w:r>
      <w:r w:rsidRPr="006C7E32">
        <w:rPr>
          <w:rFonts w:ascii="Arial" w:eastAsia="Calibri" w:hAnsi="Arial" w:cs="Arial"/>
          <w:sz w:val="14"/>
          <w:szCs w:val="14"/>
          <w:lang w:val="en-GB" w:eastAsia="en-US"/>
        </w:rPr>
        <w:t xml:space="preserve"> - which is not always the case with a formal minimum wage. </w:t>
      </w:r>
    </w:p>
    <w:p w14:paraId="6EF7C26C" w14:textId="77777777" w:rsidR="00972ACA" w:rsidRPr="006C7E32" w:rsidRDefault="00972ACA" w:rsidP="00972ACA">
      <w:pPr>
        <w:spacing w:after="200" w:line="276" w:lineRule="auto"/>
        <w:ind w:left="426"/>
        <w:contextualSpacing/>
        <w:jc w:val="both"/>
        <w:rPr>
          <w:rFonts w:ascii="Arial" w:eastAsia="Calibri" w:hAnsi="Arial" w:cs="Arial"/>
          <w:i/>
          <w:sz w:val="14"/>
          <w:szCs w:val="14"/>
          <w:lang w:val="en-GB" w:eastAsia="en-US"/>
        </w:rPr>
      </w:pPr>
    </w:p>
    <w:p w14:paraId="31EAAB50"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No discrimination in employment </w:t>
      </w:r>
      <w:r w:rsidRPr="006C7E32">
        <w:rPr>
          <w:rFonts w:ascii="Arial" w:eastAsia="Calibri" w:hAnsi="Arial" w:cs="Arial"/>
          <w:sz w:val="14"/>
          <w:szCs w:val="14"/>
          <w:lang w:val="en-GB" w:eastAsia="en-US"/>
        </w:rPr>
        <w:t>(ILO Convention C100 &amp; C111 and the UN Convention on Discrimination against Women)</w:t>
      </w:r>
    </w:p>
    <w:p w14:paraId="12BADC21"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59B9D14"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p>
    <w:p w14:paraId="5DE5DFDB"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No harsh or inhumane treatment of employees </w:t>
      </w:r>
    </w:p>
    <w:p w14:paraId="56C9BB5C"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The use of physical abuse, disciplinary punishment, sexual abuse, the threat of sexual and physical abuse, and other forms of intimidation may never be practiced by contractors.</w:t>
      </w:r>
    </w:p>
    <w:p w14:paraId="14259A5B"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p>
    <w:p w14:paraId="019F580C"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Working conditions are safe and hygienic </w:t>
      </w:r>
      <w:r w:rsidRPr="006C7E32">
        <w:rPr>
          <w:rFonts w:ascii="Arial" w:eastAsia="Calibri" w:hAnsi="Arial" w:cs="Arial"/>
          <w:sz w:val="14"/>
          <w:szCs w:val="14"/>
          <w:lang w:val="en-GB" w:eastAsia="en-US"/>
        </w:rPr>
        <w:t>(ILO Convention C155)</w:t>
      </w:r>
    </w:p>
    <w:p w14:paraId="590186AB" w14:textId="77777777" w:rsidR="00972ACA" w:rsidRPr="006C7E32" w:rsidRDefault="00972ACA" w:rsidP="00972ACA">
      <w:p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sz w:val="14"/>
          <w:szCs w:val="14"/>
          <w:lang w:val="en-GB" w:eastAsia="en-US"/>
        </w:rPr>
        <w:t>Contractors must take adequate steps to provide safe and hygienic working environments. Additionally, workers safety must be a priority and adequate steps must be taken to prevent accidents and injury to health associated with or occurring in the course of work.</w:t>
      </w:r>
    </w:p>
    <w:p w14:paraId="2A9844CF" w14:textId="77777777" w:rsidR="00972ACA" w:rsidRPr="006C7E32" w:rsidRDefault="00972ACA" w:rsidP="00972ACA">
      <w:pPr>
        <w:spacing w:after="200" w:line="276" w:lineRule="auto"/>
        <w:ind w:left="851"/>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 </w:t>
      </w:r>
    </w:p>
    <w:p w14:paraId="2E9493B7"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Working hours are not excessive </w:t>
      </w:r>
      <w:r w:rsidRPr="006C7E32">
        <w:rPr>
          <w:rFonts w:ascii="Arial" w:eastAsia="Calibri" w:hAnsi="Arial" w:cs="Arial"/>
          <w:sz w:val="14"/>
          <w:szCs w:val="14"/>
          <w:lang w:val="en-GB" w:eastAsia="en-US"/>
        </w:rPr>
        <w:t>(ILO Convention C1 &amp; C14)</w:t>
      </w:r>
    </w:p>
    <w:p w14:paraId="14F39725" w14:textId="77777777" w:rsidR="00972ACA" w:rsidRPr="006C7E32" w:rsidRDefault="00972ACA" w:rsidP="00972ACA">
      <w:p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sz w:val="14"/>
          <w:szCs w:val="14"/>
          <w:lang w:val="en-GB" w:eastAsia="en-US"/>
        </w:rPr>
        <w:t>Contractors must ensure that working hours comply with national law and international standards. A working week of 7 days should not exceed 48 hours and employees must have one day off per week. Overtime shall be compensated, limited and voluntary.</w:t>
      </w:r>
    </w:p>
    <w:p w14:paraId="5FFA1ABD" w14:textId="77777777" w:rsidR="00972ACA" w:rsidRPr="006C7E32" w:rsidRDefault="00972ACA" w:rsidP="00972ACA">
      <w:pPr>
        <w:spacing w:after="200" w:line="276" w:lineRule="auto"/>
        <w:ind w:left="426"/>
        <w:contextualSpacing/>
        <w:jc w:val="both"/>
        <w:rPr>
          <w:rFonts w:ascii="Arial" w:eastAsia="Calibri" w:hAnsi="Arial" w:cs="Arial"/>
          <w:i/>
          <w:sz w:val="14"/>
          <w:szCs w:val="14"/>
          <w:lang w:val="en-GB" w:eastAsia="en-US"/>
        </w:rPr>
      </w:pPr>
    </w:p>
    <w:p w14:paraId="18E0BCA0" w14:textId="77777777" w:rsidR="00972ACA" w:rsidRPr="006C7E32" w:rsidRDefault="00972ACA" w:rsidP="00972ACA">
      <w:pPr>
        <w:numPr>
          <w:ilvl w:val="0"/>
          <w:numId w:val="7"/>
        </w:numPr>
        <w:spacing w:after="200" w:line="276" w:lineRule="auto"/>
        <w:ind w:left="426"/>
        <w:contextualSpacing/>
        <w:jc w:val="both"/>
        <w:rPr>
          <w:rFonts w:ascii="Arial" w:eastAsia="Calibri" w:hAnsi="Arial" w:cs="Arial"/>
          <w:i/>
          <w:sz w:val="14"/>
          <w:szCs w:val="14"/>
          <w:lang w:val="en-GB" w:eastAsia="en-US"/>
        </w:rPr>
      </w:pPr>
      <w:r w:rsidRPr="006C7E32">
        <w:rPr>
          <w:rFonts w:ascii="Arial" w:eastAsia="Calibri" w:hAnsi="Arial" w:cs="Arial"/>
          <w:i/>
          <w:sz w:val="14"/>
          <w:szCs w:val="14"/>
          <w:lang w:val="en-GB" w:eastAsia="en-US"/>
        </w:rPr>
        <w:t xml:space="preserve">Regular employment is provided </w:t>
      </w:r>
      <w:r w:rsidRPr="006C7E32">
        <w:rPr>
          <w:rFonts w:ascii="Arial" w:eastAsia="Calibri" w:hAnsi="Arial" w:cs="Arial"/>
          <w:sz w:val="14"/>
          <w:szCs w:val="14"/>
          <w:lang w:val="en-GB" w:eastAsia="en-US"/>
        </w:rPr>
        <w:t>(ILO Convention C143)</w:t>
      </w:r>
    </w:p>
    <w:p w14:paraId="00B0F230" w14:textId="77777777" w:rsidR="00972ACA" w:rsidRPr="006C7E32" w:rsidRDefault="00972ACA" w:rsidP="00972ACA">
      <w:pPr>
        <w:spacing w:after="200" w:line="276" w:lineRule="auto"/>
        <w:ind w:left="426"/>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1F47C76C" w14:textId="77777777" w:rsidR="00972ACA" w:rsidRPr="006C7E32" w:rsidRDefault="00972ACA" w:rsidP="00972ACA">
      <w:pPr>
        <w:numPr>
          <w:ilvl w:val="0"/>
          <w:numId w:val="10"/>
        </w:numPr>
        <w:spacing w:after="200" w:line="276" w:lineRule="auto"/>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w:t>
      </w:r>
      <w:r w:rsidRPr="006C7E32">
        <w:rPr>
          <w:rFonts w:ascii="Arial" w:eastAsia="Calibri" w:hAnsi="Arial" w:cs="Arial"/>
          <w:i/>
          <w:sz w:val="14"/>
          <w:szCs w:val="14"/>
          <w:lang w:val="en-GB" w:eastAsia="en-US"/>
        </w:rPr>
        <w:t>Condition outside the workplace</w:t>
      </w:r>
    </w:p>
    <w:p w14:paraId="1FBA459E"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i/>
          <w:sz w:val="14"/>
          <w:szCs w:val="14"/>
          <w:lang w:val="en-GB" w:eastAsia="en-US"/>
        </w:rPr>
        <w:t xml:space="preserve">  Property rights and traditional use of resources</w:t>
      </w:r>
    </w:p>
    <w:p w14:paraId="480D7309"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In case of conflicts with local societies about the use of land or</w:t>
      </w:r>
    </w:p>
    <w:p w14:paraId="4702FE0B"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other natural resources, the parties, must through negotiations  </w:t>
      </w:r>
    </w:p>
    <w:p w14:paraId="58D8BF04"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secure respect for individual and collective rights to areas and</w:t>
      </w:r>
    </w:p>
    <w:p w14:paraId="0E24E030"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resources based on custom/practice. This also applies to cases </w:t>
      </w:r>
    </w:p>
    <w:p w14:paraId="37B93BD9"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lastRenderedPageBreak/>
        <w:t xml:space="preserve">  where the rights are not formalised.</w:t>
      </w:r>
    </w:p>
    <w:p w14:paraId="5839C654"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w:t>
      </w:r>
    </w:p>
    <w:p w14:paraId="3B7A5DD5"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w:t>
      </w:r>
      <w:r w:rsidRPr="006C7E32">
        <w:rPr>
          <w:rFonts w:ascii="Arial" w:eastAsia="Calibri" w:hAnsi="Arial" w:cs="Arial"/>
          <w:i/>
          <w:sz w:val="14"/>
          <w:szCs w:val="14"/>
          <w:lang w:val="en-GB" w:eastAsia="en-US"/>
        </w:rPr>
        <w:t>Marginalized groups</w:t>
      </w:r>
    </w:p>
    <w:p w14:paraId="606E7BA2"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The production and sourcing of raw materials for production </w:t>
      </w:r>
    </w:p>
    <w:p w14:paraId="0989EC18"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must not contribute to harm the livelihood of marginalized </w:t>
      </w:r>
    </w:p>
    <w:p w14:paraId="0B32F9F6"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groups, e.g. by occupying large land areas or other natural</w:t>
      </w:r>
    </w:p>
    <w:p w14:paraId="3DAC1069"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resources the groups in question are dependent on.</w:t>
      </w:r>
    </w:p>
    <w:p w14:paraId="0CFE4EE9" w14:textId="77777777" w:rsidR="00972ACA" w:rsidRPr="006C7E32" w:rsidRDefault="00972ACA" w:rsidP="00972ACA">
      <w:pPr>
        <w:spacing w:after="200" w:line="276" w:lineRule="auto"/>
        <w:ind w:left="360"/>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   </w:t>
      </w:r>
    </w:p>
    <w:p w14:paraId="1325EE0E" w14:textId="77777777" w:rsidR="00972ACA" w:rsidRPr="006C7E32" w:rsidRDefault="00972ACA" w:rsidP="00972ACA">
      <w:pPr>
        <w:spacing w:line="276" w:lineRule="auto"/>
        <w:jc w:val="both"/>
        <w:rPr>
          <w:rFonts w:ascii="Arial" w:eastAsia="Calibri" w:hAnsi="Arial" w:cs="Arial"/>
          <w:b/>
          <w:sz w:val="16"/>
          <w:szCs w:val="16"/>
          <w:lang w:val="en-GB" w:eastAsia="en-US"/>
        </w:rPr>
      </w:pPr>
      <w:r w:rsidRPr="006C7E32">
        <w:rPr>
          <w:rFonts w:ascii="Arial" w:eastAsia="Calibri" w:hAnsi="Arial" w:cs="Arial"/>
          <w:b/>
          <w:sz w:val="16"/>
          <w:szCs w:val="16"/>
          <w:lang w:val="en-GB" w:eastAsia="en-US"/>
        </w:rPr>
        <w:t xml:space="preserve">International Humanitarian Law </w:t>
      </w:r>
    </w:p>
    <w:p w14:paraId="312A4569"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6C7E32">
        <w:rPr>
          <w:rFonts w:ascii="Arial" w:eastAsia="Calibri" w:hAnsi="Arial"/>
          <w:sz w:val="14"/>
          <w:szCs w:val="14"/>
          <w:vertAlign w:val="superscript"/>
          <w:lang w:val="en-GB" w:eastAsia="en-US"/>
        </w:rPr>
        <w:footnoteReference w:id="7"/>
      </w:r>
      <w:r w:rsidRPr="006C7E32">
        <w:rPr>
          <w:rFonts w:ascii="Arial" w:eastAsia="Calibri" w:hAnsi="Arial" w:cs="Arial"/>
          <w:sz w:val="14"/>
          <w:szCs w:val="14"/>
          <w:lang w:val="en-GB" w:eastAsia="en-US"/>
        </w:rPr>
        <w:t>. Contractors are expected to take a ‘do no harm’ approach to people affected by armed conflict.</w:t>
      </w:r>
    </w:p>
    <w:p w14:paraId="3DB59B12"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Additionally, Contractors shall not be engaged in any other illegal activity. </w:t>
      </w:r>
    </w:p>
    <w:p w14:paraId="7B0AD7C7" w14:textId="77777777" w:rsidR="00972ACA" w:rsidRPr="006C7E32" w:rsidRDefault="00972ACA" w:rsidP="00972ACA">
      <w:pPr>
        <w:autoSpaceDE w:val="0"/>
        <w:autoSpaceDN w:val="0"/>
        <w:adjustRightInd w:val="0"/>
        <w:jc w:val="both"/>
        <w:rPr>
          <w:rFonts w:ascii="Arial" w:eastAsia="Calibri" w:hAnsi="Arial" w:cs="Arial"/>
          <w:sz w:val="16"/>
          <w:szCs w:val="16"/>
          <w:lang w:val="en-GB" w:eastAsia="en-US"/>
        </w:rPr>
      </w:pPr>
      <w:r w:rsidRPr="006C7E32">
        <w:rPr>
          <w:rFonts w:ascii="Arial" w:eastAsia="Calibri" w:hAnsi="Arial" w:cs="Arial"/>
          <w:b/>
          <w:sz w:val="16"/>
          <w:szCs w:val="16"/>
          <w:lang w:val="en-GB" w:eastAsia="en-US"/>
        </w:rPr>
        <w:t>Involvement in Weapon Activities</w:t>
      </w:r>
      <w:r w:rsidRPr="006C7E32">
        <w:rPr>
          <w:rFonts w:ascii="Arial" w:eastAsia="Calibri" w:hAnsi="Arial" w:cs="Arial"/>
          <w:sz w:val="16"/>
          <w:szCs w:val="16"/>
          <w:lang w:val="en-GB" w:eastAsia="en-US"/>
        </w:rPr>
        <w:t xml:space="preserve"> </w:t>
      </w:r>
    </w:p>
    <w:p w14:paraId="6A04F01E"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rPr>
        <w:t>The Contracting Authority advocates for the Ottawa Convention against landmines and the Convention on Cluster Munitions against cluster bombs. C</w:t>
      </w:r>
      <w:r w:rsidRPr="006C7E32">
        <w:rPr>
          <w:rFonts w:ascii="Arial" w:eastAsia="Calibri" w:hAnsi="Arial" w:cs="Arial"/>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5A7C8E6E" w14:textId="77777777" w:rsidR="00972ACA" w:rsidRPr="006C7E32" w:rsidRDefault="00972ACA" w:rsidP="00972ACA">
      <w:pPr>
        <w:autoSpaceDE w:val="0"/>
        <w:autoSpaceDN w:val="0"/>
        <w:adjustRightInd w:val="0"/>
        <w:jc w:val="both"/>
        <w:rPr>
          <w:rFonts w:ascii="Arial" w:eastAsia="Calibri" w:hAnsi="Arial" w:cs="Arial"/>
          <w:b/>
          <w:sz w:val="16"/>
          <w:szCs w:val="16"/>
          <w:lang w:val="en-GB" w:eastAsia="en-US"/>
        </w:rPr>
      </w:pPr>
      <w:r w:rsidRPr="006C7E32">
        <w:rPr>
          <w:rFonts w:ascii="Arial" w:eastAsia="Calibri" w:hAnsi="Arial" w:cs="Arial"/>
          <w:b/>
          <w:sz w:val="16"/>
          <w:szCs w:val="16"/>
          <w:lang w:val="en-GB" w:eastAsia="en-US"/>
        </w:rPr>
        <w:t>Protection of the Environment</w:t>
      </w:r>
    </w:p>
    <w:p w14:paraId="77710280"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4579E1F5"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As a minimum contractors should address issues related to proper waste management, ensuring recycling, conservation of scarce resources, and efficient energy use.   </w:t>
      </w:r>
    </w:p>
    <w:p w14:paraId="6FDE5EC6" w14:textId="77777777" w:rsidR="00972ACA" w:rsidRPr="006C7E32" w:rsidRDefault="00972ACA" w:rsidP="00972ACA">
      <w:pPr>
        <w:spacing w:line="276" w:lineRule="auto"/>
        <w:jc w:val="both"/>
        <w:rPr>
          <w:rFonts w:ascii="Arial" w:eastAsia="Calibri" w:hAnsi="Arial" w:cs="Arial"/>
          <w:b/>
          <w:sz w:val="16"/>
          <w:szCs w:val="16"/>
          <w:lang w:val="en-GB" w:eastAsia="en-US"/>
        </w:rPr>
      </w:pPr>
      <w:r w:rsidRPr="006C7E32">
        <w:rPr>
          <w:rFonts w:ascii="Arial" w:eastAsia="Calibri" w:hAnsi="Arial" w:cs="Arial"/>
          <w:b/>
          <w:sz w:val="16"/>
          <w:szCs w:val="16"/>
          <w:lang w:val="en-GB" w:eastAsia="en-US"/>
        </w:rPr>
        <w:t>Anti-Corruption</w:t>
      </w:r>
    </w:p>
    <w:p w14:paraId="40E6CBEA"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6C7E32">
        <w:rPr>
          <w:rFonts w:ascii="Arial" w:eastAsia="Calibri" w:hAnsi="Arial"/>
          <w:sz w:val="14"/>
          <w:szCs w:val="14"/>
          <w:vertAlign w:val="superscript"/>
          <w:lang w:val="en-GB" w:eastAsia="en-US"/>
        </w:rPr>
        <w:footnoteReference w:id="8"/>
      </w:r>
      <w:r w:rsidRPr="006C7E32">
        <w:rPr>
          <w:rFonts w:ascii="Arial" w:eastAsia="Calibri" w:hAnsi="Arial" w:cs="Arial"/>
          <w:sz w:val="14"/>
          <w:szCs w:val="14"/>
          <w:lang w:val="en-GB" w:eastAsia="en-US"/>
        </w:rPr>
        <w:t>.</w:t>
      </w:r>
    </w:p>
    <w:p w14:paraId="71299EC1" w14:textId="77777777" w:rsidR="00972ACA" w:rsidRPr="006C7E32" w:rsidRDefault="00972ACA" w:rsidP="00972ACA">
      <w:pPr>
        <w:spacing w:after="200"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64BC4EA4" w14:textId="77777777" w:rsidR="00972ACA" w:rsidRPr="006C7E32" w:rsidRDefault="00972ACA" w:rsidP="00972ACA">
      <w:pPr>
        <w:spacing w:line="276" w:lineRule="auto"/>
        <w:jc w:val="both"/>
        <w:rPr>
          <w:rFonts w:ascii="Arial" w:eastAsia="Calibri" w:hAnsi="Arial" w:cs="Arial"/>
          <w:b/>
          <w:sz w:val="16"/>
          <w:szCs w:val="16"/>
          <w:lang w:val="en-GB" w:eastAsia="en-US"/>
        </w:rPr>
      </w:pPr>
      <w:r w:rsidRPr="006C7E32">
        <w:rPr>
          <w:rFonts w:ascii="Arial" w:eastAsia="Calibri" w:hAnsi="Arial" w:cs="Arial"/>
          <w:b/>
          <w:sz w:val="16"/>
          <w:szCs w:val="16"/>
          <w:lang w:val="en-GB" w:eastAsia="en-US"/>
        </w:rPr>
        <w:t>Sexual Harassment, Exploitation and Abuse</w:t>
      </w:r>
    </w:p>
    <w:p w14:paraId="2721E596" w14:textId="77777777" w:rsidR="00972ACA" w:rsidRPr="006C7E32" w:rsidRDefault="00972ACA" w:rsidP="00972ACA">
      <w:pPr>
        <w:spacing w:line="276" w:lineRule="auto"/>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Contractors, their staff, sub-contractors and any other personnel engaged by the contractor, must not:</w:t>
      </w:r>
    </w:p>
    <w:p w14:paraId="5A717692" w14:textId="77777777" w:rsidR="00972ACA" w:rsidRPr="006C7E32" w:rsidRDefault="00972ACA" w:rsidP="00972ACA">
      <w:pPr>
        <w:spacing w:line="276" w:lineRule="auto"/>
        <w:jc w:val="both"/>
        <w:rPr>
          <w:rFonts w:ascii="Arial" w:eastAsia="Calibri" w:hAnsi="Arial" w:cs="Arial"/>
          <w:sz w:val="14"/>
          <w:szCs w:val="14"/>
          <w:lang w:val="en-GB" w:eastAsia="en-US"/>
        </w:rPr>
      </w:pPr>
    </w:p>
    <w:p w14:paraId="4DDE9907"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Sexually harass, exploit or sexually abuse any individual. </w:t>
      </w:r>
    </w:p>
    <w:p w14:paraId="6FA18126"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Engage in any sexual activity with a child or children regardless of the age of majority or age of consent locally. A child is defined as being below 18 years of age.  Mistaken belief in the age of a child is not a defence. </w:t>
      </w:r>
    </w:p>
    <w:p w14:paraId="21E48651"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5701A079"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Consume, purchase, sell, possess and distribute any forms of child pornography. </w:t>
      </w:r>
    </w:p>
    <w:p w14:paraId="747633FF"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75B5A902"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assistance or give preferential treatment; in order to solicit sexual favours, gifts, payments of any kind, or advantage. </w:t>
      </w:r>
    </w:p>
    <w:p w14:paraId="552196CE" w14:textId="77777777" w:rsidR="00972ACA" w:rsidRPr="006C7E32" w:rsidRDefault="00972ACA" w:rsidP="00972ACA">
      <w:pPr>
        <w:numPr>
          <w:ilvl w:val="0"/>
          <w:numId w:val="27"/>
        </w:numPr>
        <w:spacing w:after="200" w:line="276" w:lineRule="auto"/>
        <w:ind w:left="499" w:hanging="357"/>
        <w:contextualSpacing/>
        <w:jc w:val="both"/>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04A33807" w14:textId="77777777" w:rsidR="00972ACA" w:rsidRPr="006C7E32" w:rsidRDefault="00972ACA" w:rsidP="00972ACA">
      <w:pPr>
        <w:spacing w:line="276" w:lineRule="auto"/>
        <w:jc w:val="both"/>
        <w:rPr>
          <w:rFonts w:ascii="Arial" w:eastAsia="Calibri" w:hAnsi="Arial" w:cs="Arial"/>
          <w:sz w:val="14"/>
          <w:szCs w:val="14"/>
          <w:lang w:val="en-GB" w:eastAsia="en-US"/>
        </w:rPr>
      </w:pPr>
    </w:p>
    <w:p w14:paraId="04A91A32" w14:textId="77777777" w:rsidR="00972ACA" w:rsidRPr="006C7E32" w:rsidRDefault="00972ACA" w:rsidP="00972ACA">
      <w:pPr>
        <w:spacing w:line="276" w:lineRule="auto"/>
        <w:rPr>
          <w:rFonts w:ascii="Arial" w:eastAsia="Calibri" w:hAnsi="Arial" w:cs="Arial"/>
          <w:bCs/>
          <w:sz w:val="16"/>
          <w:szCs w:val="16"/>
          <w:lang w:val="en-GB" w:eastAsia="en-US"/>
        </w:rPr>
      </w:pPr>
      <w:r w:rsidRPr="006C7E32">
        <w:rPr>
          <w:rFonts w:ascii="Arial" w:eastAsia="Calibri" w:hAnsi="Arial" w:cs="Arial"/>
          <w:b/>
          <w:sz w:val="16"/>
          <w:szCs w:val="16"/>
          <w:lang w:val="en-GB" w:eastAsia="en-US"/>
        </w:rPr>
        <w:t>Complaints</w:t>
      </w:r>
    </w:p>
    <w:p w14:paraId="665EA5BC" w14:textId="77777777" w:rsidR="00972ACA" w:rsidRPr="006C7E32" w:rsidRDefault="00972ACA" w:rsidP="00972ACA">
      <w:pPr>
        <w:spacing w:line="276" w:lineRule="auto"/>
        <w:rPr>
          <w:rFonts w:ascii="Arial" w:eastAsia="Calibri" w:hAnsi="Arial" w:cs="Arial"/>
          <w:b/>
          <w:sz w:val="16"/>
          <w:szCs w:val="16"/>
          <w:lang w:val="en-GB" w:eastAsia="en-US"/>
        </w:rPr>
      </w:pPr>
      <w:r w:rsidRPr="006C7E32">
        <w:rPr>
          <w:rFonts w:ascii="Arial" w:eastAsia="Calibri" w:hAnsi="Arial" w:cs="Arial"/>
          <w:bCs/>
          <w:sz w:val="14"/>
          <w:szCs w:val="14"/>
          <w:lang w:val="en-GB" w:eastAsia="en-US"/>
        </w:rPr>
        <w:t xml:space="preserve">Contractors, sub-contractors, their staff and other individuals are encouraged to report any breaches or suspected breaches of this Code of Conduct to complaint@nca.no.  </w:t>
      </w:r>
    </w:p>
    <w:p w14:paraId="580918A1" w14:textId="77777777" w:rsidR="00972ACA" w:rsidRPr="006C7E32" w:rsidRDefault="00972ACA" w:rsidP="00972ACA">
      <w:pPr>
        <w:spacing w:line="276" w:lineRule="auto"/>
        <w:rPr>
          <w:rFonts w:ascii="Arial" w:eastAsia="Calibri" w:hAnsi="Arial" w:cs="Arial"/>
          <w:b/>
          <w:sz w:val="16"/>
          <w:szCs w:val="16"/>
          <w:lang w:val="en-GB" w:eastAsia="en-US"/>
        </w:rPr>
      </w:pPr>
    </w:p>
    <w:p w14:paraId="7002B193" w14:textId="77777777" w:rsidR="00972ACA" w:rsidRPr="006C7E32" w:rsidRDefault="00972ACA" w:rsidP="00972ACA">
      <w:pPr>
        <w:spacing w:line="276" w:lineRule="auto"/>
        <w:rPr>
          <w:rFonts w:ascii="Arial" w:eastAsia="Calibri" w:hAnsi="Arial" w:cs="Arial"/>
          <w:b/>
          <w:sz w:val="16"/>
          <w:szCs w:val="16"/>
          <w:lang w:val="en-GB" w:eastAsia="en-US"/>
        </w:rPr>
      </w:pPr>
      <w:r w:rsidRPr="006C7E32">
        <w:rPr>
          <w:rFonts w:ascii="Arial" w:eastAsia="Calibri" w:hAnsi="Arial" w:cs="Arial"/>
          <w:b/>
          <w:sz w:val="16"/>
          <w:szCs w:val="16"/>
          <w:lang w:val="en-GB" w:eastAsia="en-US"/>
        </w:rPr>
        <w:t>List of International Conventions and Treaties covered by this Code of Conduct for Contractors</w:t>
      </w:r>
    </w:p>
    <w:p w14:paraId="3263537B"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UN Universal Declaration of Human Rights, 1948; </w:t>
      </w:r>
    </w:p>
    <w:p w14:paraId="278671EC" w14:textId="77777777" w:rsidR="00972ACA" w:rsidRPr="006C7E32" w:rsidRDefault="00972ACA" w:rsidP="00972ACA">
      <w:pPr>
        <w:autoSpaceDE w:val="0"/>
        <w:autoSpaceDN w:val="0"/>
        <w:adjustRightInd w:val="0"/>
        <w:ind w:left="567"/>
        <w:contextualSpacing/>
        <w:rPr>
          <w:rFonts w:ascii="Arial" w:eastAsia="Calibri" w:hAnsi="Arial" w:cs="Arial"/>
          <w:i/>
          <w:iCs/>
          <w:sz w:val="14"/>
          <w:szCs w:val="14"/>
          <w:lang w:val="en-GB"/>
        </w:rPr>
      </w:pPr>
      <w:r w:rsidRPr="006C7E32">
        <w:rPr>
          <w:rFonts w:ascii="Arial" w:eastAsia="Calibri" w:hAnsi="Arial" w:cs="Arial"/>
          <w:i/>
          <w:iCs/>
          <w:sz w:val="14"/>
          <w:szCs w:val="14"/>
          <w:lang w:val="en-GB"/>
        </w:rPr>
        <w:t>https://www.un.org/en/about-us/universal-declaration-of-human-rights</w:t>
      </w:r>
    </w:p>
    <w:p w14:paraId="6BCD3536"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3A7F4796"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Un Guiding Principles on Business and Human Rights, 2011;</w:t>
      </w:r>
    </w:p>
    <w:p w14:paraId="3FEA1FC8" w14:textId="77777777" w:rsidR="00972ACA" w:rsidRPr="006C7E32" w:rsidRDefault="00972ACA" w:rsidP="00972ACA">
      <w:pPr>
        <w:autoSpaceDE w:val="0"/>
        <w:autoSpaceDN w:val="0"/>
        <w:adjustRightInd w:val="0"/>
        <w:ind w:left="567"/>
        <w:contextualSpacing/>
        <w:rPr>
          <w:rFonts w:ascii="Arial" w:eastAsia="Calibri" w:hAnsi="Arial" w:cs="Arial"/>
          <w:i/>
          <w:iCs/>
          <w:sz w:val="14"/>
          <w:szCs w:val="14"/>
          <w:lang w:val="en-GB"/>
        </w:rPr>
      </w:pPr>
      <w:r w:rsidRPr="006C7E32">
        <w:rPr>
          <w:rFonts w:ascii="Arial" w:eastAsia="Calibri" w:hAnsi="Arial" w:cs="Arial"/>
          <w:i/>
          <w:iCs/>
          <w:sz w:val="14"/>
          <w:szCs w:val="14"/>
          <w:lang w:val="en-GB"/>
        </w:rPr>
        <w:t>http://www.ohchr.org/Documents/Publications/GuidingPrinciplesBusinessHR_EN.pdf</w:t>
      </w:r>
    </w:p>
    <w:p w14:paraId="13D210C7"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7CDA62F4"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Geneva Conventions I-IV, 1949 and additional Protocols;</w:t>
      </w:r>
    </w:p>
    <w:p w14:paraId="6113217A" w14:textId="77777777" w:rsidR="00972ACA" w:rsidRPr="006C7E32" w:rsidRDefault="00972ACA" w:rsidP="00972ACA">
      <w:pPr>
        <w:autoSpaceDE w:val="0"/>
        <w:autoSpaceDN w:val="0"/>
        <w:adjustRightInd w:val="0"/>
        <w:ind w:left="567"/>
        <w:contextualSpacing/>
        <w:rPr>
          <w:rFonts w:ascii="Arial" w:eastAsia="Calibri" w:hAnsi="Arial" w:cs="Arial"/>
          <w:i/>
          <w:iCs/>
          <w:sz w:val="14"/>
          <w:szCs w:val="14"/>
          <w:lang w:val="en-GB"/>
        </w:rPr>
      </w:pPr>
      <w:r w:rsidRPr="006C7E32">
        <w:rPr>
          <w:rFonts w:ascii="Arial" w:eastAsia="Calibri" w:hAnsi="Arial" w:cs="Arial"/>
          <w:i/>
          <w:iCs/>
          <w:sz w:val="14"/>
          <w:szCs w:val="14"/>
          <w:lang w:val="en-GB"/>
        </w:rPr>
        <w:t>http://www.icrc.org/eng/war-and-law/treaties-customary-law/geneva-conventions/index.jsp</w:t>
      </w:r>
    </w:p>
    <w:p w14:paraId="35F82275"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0B4EB3E1"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ILO Declaration on Fundamental Principles and Rights at Work, 1998; </w:t>
      </w:r>
      <w:r w:rsidRPr="006C7E32">
        <w:rPr>
          <w:rFonts w:ascii="Arial" w:eastAsia="Calibri" w:hAnsi="Arial" w:cs="Arial"/>
          <w:i/>
          <w:sz w:val="14"/>
          <w:szCs w:val="14"/>
          <w:lang w:val="en-GB"/>
        </w:rPr>
        <w:t xml:space="preserve">http://www.ilo.org/declaration/lang--en/index.htm </w:t>
      </w:r>
      <w:r w:rsidRPr="006C7E32">
        <w:rPr>
          <w:rFonts w:ascii="Arial" w:eastAsia="Calibri" w:hAnsi="Arial" w:cs="Arial"/>
          <w:sz w:val="14"/>
          <w:szCs w:val="14"/>
          <w:lang w:val="en-GB"/>
        </w:rPr>
        <w:t xml:space="preserve">and </w:t>
      </w:r>
      <w:r w:rsidRPr="006C7E32">
        <w:rPr>
          <w:rFonts w:ascii="Arial" w:eastAsia="Calibri" w:hAnsi="Arial" w:cs="Arial"/>
          <w:i/>
          <w:sz w:val="14"/>
          <w:szCs w:val="14"/>
          <w:lang w:val="en-GB"/>
        </w:rPr>
        <w:t>http://www.ilo.org/wcmsp5/groups/public/---ed_norm/---declaration/documents/publication/wcms_095898.pdf</w:t>
      </w:r>
    </w:p>
    <w:p w14:paraId="65577C41"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6846A852"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UN Child Convention on the Rights of the Child, 1990;</w:t>
      </w:r>
      <w:r w:rsidRPr="006C7E32">
        <w:rPr>
          <w:rFonts w:ascii="Arial" w:eastAsia="Calibri" w:hAnsi="Arial" w:cs="Arial"/>
          <w:sz w:val="14"/>
          <w:szCs w:val="14"/>
          <w:lang w:val="en-GB" w:eastAsia="en-US"/>
        </w:rPr>
        <w:t xml:space="preserve"> </w:t>
      </w:r>
      <w:r w:rsidRPr="006C7E32">
        <w:rPr>
          <w:rFonts w:ascii="Arial" w:eastAsia="Calibri" w:hAnsi="Arial" w:cs="Arial"/>
          <w:i/>
          <w:sz w:val="14"/>
          <w:szCs w:val="14"/>
          <w:lang w:val="en-GB"/>
        </w:rPr>
        <w:t>https://www.ohchr.org/en/professionalinterest/pages/crc.aspx</w:t>
      </w:r>
    </w:p>
    <w:p w14:paraId="79B44267"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136469D9"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C182, Worst Forms of Child Labour Convention, 1999; </w:t>
      </w:r>
      <w:r w:rsidRPr="006C7E32">
        <w:rPr>
          <w:rFonts w:ascii="Arial" w:eastAsia="Calibri" w:hAnsi="Arial" w:cs="Arial"/>
          <w:i/>
          <w:sz w:val="14"/>
          <w:szCs w:val="14"/>
          <w:lang w:val="en-GB"/>
        </w:rPr>
        <w:t>https://www.ilo.org/dyn/normlex/en/f?p=NORMLEXPUB:12100:0::NO::P12100_ILO_CODE:C182</w:t>
      </w:r>
    </w:p>
    <w:p w14:paraId="0E3D6A33" w14:textId="77777777" w:rsidR="00972ACA" w:rsidRPr="006C7E32" w:rsidRDefault="00972ACA" w:rsidP="00972ACA">
      <w:pPr>
        <w:autoSpaceDE w:val="0"/>
        <w:autoSpaceDN w:val="0"/>
        <w:adjustRightInd w:val="0"/>
        <w:ind w:left="567"/>
        <w:contextualSpacing/>
        <w:rPr>
          <w:rFonts w:ascii="Arial" w:eastAsia="Calibri" w:hAnsi="Arial" w:cs="Arial"/>
          <w:i/>
          <w:sz w:val="14"/>
          <w:szCs w:val="14"/>
          <w:lang w:val="en-GB"/>
        </w:rPr>
      </w:pPr>
    </w:p>
    <w:p w14:paraId="651FDB20"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C138, Minimum Age Convention, 1973; </w:t>
      </w:r>
      <w:r w:rsidRPr="006C7E32">
        <w:rPr>
          <w:rFonts w:ascii="Arial" w:eastAsia="Calibri" w:hAnsi="Arial" w:cs="Arial"/>
          <w:i/>
          <w:sz w:val="14"/>
          <w:szCs w:val="14"/>
          <w:lang w:val="en-GB"/>
        </w:rPr>
        <w:t>https://www.ilo.org/dyn/normlex/en/f?p=NORMLEXPUB:11300:::NO:11300:P11300_INSTRUMENT_ID:312283:NO</w:t>
      </w:r>
    </w:p>
    <w:p w14:paraId="12264819" w14:textId="77777777" w:rsidR="00972ACA" w:rsidRPr="006C7E32" w:rsidRDefault="00972ACA" w:rsidP="00972ACA">
      <w:pPr>
        <w:spacing w:after="200" w:line="276" w:lineRule="auto"/>
        <w:ind w:left="720"/>
        <w:contextualSpacing/>
        <w:rPr>
          <w:rFonts w:ascii="Arial" w:eastAsia="Calibri" w:hAnsi="Arial" w:cs="Arial"/>
          <w:i/>
          <w:sz w:val="14"/>
          <w:szCs w:val="14"/>
          <w:lang w:val="en-GB"/>
        </w:rPr>
      </w:pPr>
    </w:p>
    <w:p w14:paraId="61A8A904" w14:textId="77777777" w:rsidR="00972ACA" w:rsidRPr="006C7E32" w:rsidRDefault="00972ACA" w:rsidP="00972ACA">
      <w:pPr>
        <w:autoSpaceDE w:val="0"/>
        <w:autoSpaceDN w:val="0"/>
        <w:adjustRightInd w:val="0"/>
        <w:ind w:left="567"/>
        <w:contextualSpacing/>
        <w:rPr>
          <w:rFonts w:ascii="Arial" w:eastAsia="Calibri" w:hAnsi="Arial" w:cs="Arial"/>
          <w:i/>
          <w:sz w:val="14"/>
          <w:szCs w:val="14"/>
          <w:lang w:val="en-GB"/>
        </w:rPr>
      </w:pPr>
    </w:p>
    <w:p w14:paraId="1E68F8AA"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C87, Freedom of Association and Protection of the Right to Organise Convention, 1948</w:t>
      </w:r>
      <w:r w:rsidRPr="006C7E32">
        <w:rPr>
          <w:rFonts w:ascii="Calibri" w:eastAsia="Calibri" w:hAnsi="Calibri"/>
          <w:sz w:val="22"/>
          <w:szCs w:val="22"/>
          <w:lang w:eastAsia="en-US"/>
        </w:rPr>
        <w:t xml:space="preserve"> </w:t>
      </w:r>
      <w:r w:rsidRPr="006C7E32">
        <w:rPr>
          <w:rFonts w:ascii="Arial" w:eastAsia="Calibri" w:hAnsi="Arial" w:cs="Arial"/>
          <w:i/>
          <w:iCs/>
          <w:sz w:val="14"/>
          <w:szCs w:val="14"/>
          <w:lang w:val="en-GB"/>
        </w:rPr>
        <w:t>https://www.ilo.org/dyn/normlex/en/f?p=NORMLEXPUB:12100:0::NO::P12100_INSTRUMENT_ID:312232</w:t>
      </w:r>
    </w:p>
    <w:p w14:paraId="3C184F0D"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0B9D6F88"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C98, Right to Organise and Collective Bargaining Convention, 1949; </w:t>
      </w:r>
      <w:r w:rsidRPr="006C7E32">
        <w:rPr>
          <w:rFonts w:ascii="Arial" w:eastAsia="Calibri" w:hAnsi="Arial" w:cs="Arial"/>
          <w:i/>
          <w:sz w:val="14"/>
          <w:szCs w:val="14"/>
          <w:lang w:val="en-GB"/>
        </w:rPr>
        <w:t>https://www.ilo.org/dyn/normlex/en/f?p=NORMLEXPUB:12100:0::NO::P12100_ILO_CODE:C098</w:t>
      </w:r>
    </w:p>
    <w:p w14:paraId="31CC64A9" w14:textId="77777777" w:rsidR="00972ACA" w:rsidRPr="006C7E32" w:rsidRDefault="00972ACA" w:rsidP="00972ACA">
      <w:pPr>
        <w:autoSpaceDE w:val="0"/>
        <w:autoSpaceDN w:val="0"/>
        <w:adjustRightInd w:val="0"/>
        <w:ind w:left="567"/>
        <w:contextualSpacing/>
        <w:rPr>
          <w:rFonts w:ascii="Arial" w:eastAsia="Calibri" w:hAnsi="Arial" w:cs="Arial"/>
          <w:sz w:val="14"/>
          <w:szCs w:val="14"/>
          <w:lang w:val="en-GB"/>
        </w:rPr>
      </w:pPr>
    </w:p>
    <w:p w14:paraId="093E8057"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C29, Forced Labour Convention, 1930; </w:t>
      </w:r>
      <w:r w:rsidRPr="006C7E32">
        <w:rPr>
          <w:rFonts w:ascii="Arial" w:eastAsia="Calibri" w:hAnsi="Arial" w:cs="Arial"/>
          <w:i/>
          <w:sz w:val="14"/>
          <w:szCs w:val="14"/>
          <w:lang w:val="en-GB"/>
        </w:rPr>
        <w:t>https://www.ilo.org/dyn/normlex/en/f?p=1000:12100:0::NO::P12100_ILO_CODE:C029</w:t>
      </w:r>
    </w:p>
    <w:p w14:paraId="3DCE2E05" w14:textId="77777777" w:rsidR="00972ACA" w:rsidRPr="006C7E32" w:rsidRDefault="00972ACA" w:rsidP="00972ACA">
      <w:pPr>
        <w:autoSpaceDE w:val="0"/>
        <w:autoSpaceDN w:val="0"/>
        <w:adjustRightInd w:val="0"/>
        <w:ind w:left="207"/>
        <w:rPr>
          <w:rFonts w:ascii="Arial" w:eastAsia="Calibri" w:hAnsi="Arial" w:cs="Arial"/>
          <w:i/>
          <w:sz w:val="14"/>
          <w:szCs w:val="14"/>
          <w:lang w:val="en-GB"/>
        </w:rPr>
      </w:pPr>
    </w:p>
    <w:p w14:paraId="29C85A4C"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C105, Abolition of Forced Labour Convention, 1957; </w:t>
      </w:r>
      <w:r w:rsidRPr="006C7E32">
        <w:rPr>
          <w:rFonts w:ascii="Arial" w:eastAsia="Calibri" w:hAnsi="Arial" w:cs="Arial"/>
          <w:i/>
          <w:sz w:val="14"/>
          <w:szCs w:val="14"/>
          <w:lang w:val="en-GB"/>
        </w:rPr>
        <w:t>https://www.ilo.org/dyn/normlex/en/f?p=NORMLEXPUB:55:0:::55:P55_TYPE,P55_LANG,P55_DOCUMENT,P55_NODE:CON,en,C105,/Document</w:t>
      </w:r>
    </w:p>
    <w:p w14:paraId="063CDF58" w14:textId="77777777" w:rsidR="00972ACA" w:rsidRPr="006C7E32" w:rsidRDefault="00972ACA" w:rsidP="00972ACA">
      <w:pPr>
        <w:autoSpaceDE w:val="0"/>
        <w:autoSpaceDN w:val="0"/>
        <w:adjustRightInd w:val="0"/>
        <w:ind w:left="567"/>
        <w:contextualSpacing/>
        <w:rPr>
          <w:rFonts w:ascii="Arial" w:eastAsia="Calibri" w:hAnsi="Arial" w:cs="Arial"/>
          <w:i/>
          <w:sz w:val="14"/>
          <w:szCs w:val="14"/>
          <w:lang w:val="en-GB"/>
        </w:rPr>
      </w:pPr>
    </w:p>
    <w:p w14:paraId="6850DC41"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C131, Minimum Wage Fixing Convention, 1970; </w:t>
      </w:r>
      <w:r w:rsidRPr="006C7E32">
        <w:rPr>
          <w:rFonts w:ascii="Arial" w:eastAsia="Calibri" w:hAnsi="Arial" w:cs="Arial"/>
          <w:i/>
          <w:sz w:val="14"/>
          <w:szCs w:val="14"/>
          <w:lang w:val="en-GB"/>
        </w:rPr>
        <w:t>https://www.ilo.org/dyn/normlex/en/f?p=NORMLEXPUB:12100:0::NO::P12100_ILO_CODE:C131</w:t>
      </w:r>
    </w:p>
    <w:p w14:paraId="011E86AE" w14:textId="77777777" w:rsidR="00972ACA" w:rsidRPr="006C7E32" w:rsidRDefault="00972ACA" w:rsidP="00972ACA">
      <w:pPr>
        <w:spacing w:after="200" w:line="276" w:lineRule="auto"/>
        <w:ind w:left="720"/>
        <w:contextualSpacing/>
        <w:rPr>
          <w:rFonts w:ascii="Arial" w:eastAsia="Calibri" w:hAnsi="Arial" w:cs="Arial"/>
          <w:i/>
          <w:sz w:val="14"/>
          <w:szCs w:val="14"/>
          <w:lang w:val="en-GB"/>
        </w:rPr>
      </w:pPr>
    </w:p>
    <w:p w14:paraId="0B216541"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C100, Equal Remuneration Convention, 1951; </w:t>
      </w:r>
      <w:r w:rsidRPr="006C7E32">
        <w:rPr>
          <w:rFonts w:ascii="Arial" w:eastAsia="Calibri" w:hAnsi="Arial" w:cs="Arial"/>
          <w:i/>
          <w:sz w:val="14"/>
          <w:szCs w:val="14"/>
          <w:lang w:val="en-GB"/>
        </w:rPr>
        <w:t>https://www.ilo.org/dyn/normlex/en/f?p=NORMLEXPUB:12100:0::NO::P12100_ILO_CODE:C100</w:t>
      </w:r>
    </w:p>
    <w:p w14:paraId="1B363041"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p>
    <w:p w14:paraId="08E5F117"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C111, Discrimination (Employment and Occupation) Convention, 1958; </w:t>
      </w:r>
      <w:r w:rsidRPr="006C7E32">
        <w:rPr>
          <w:rFonts w:ascii="Arial" w:eastAsia="Calibri" w:hAnsi="Arial" w:cs="Arial"/>
          <w:i/>
          <w:sz w:val="14"/>
          <w:szCs w:val="14"/>
          <w:lang w:val="en-GB"/>
        </w:rPr>
        <w:t>https://www.ilo.org/dyn/normlex/en/f?p=NORMLEXPUB:12100:0::NO::P12100_ILO_CODE:C111</w:t>
      </w:r>
    </w:p>
    <w:p w14:paraId="785EB56A" w14:textId="77777777" w:rsidR="00972ACA" w:rsidRPr="006C7E32" w:rsidRDefault="00972ACA" w:rsidP="00972ACA">
      <w:pPr>
        <w:spacing w:after="200" w:line="276" w:lineRule="auto"/>
        <w:ind w:left="567" w:right="-213"/>
        <w:contextualSpacing/>
        <w:rPr>
          <w:rFonts w:ascii="Arial" w:eastAsia="Calibri" w:hAnsi="Arial" w:cs="Arial"/>
          <w:sz w:val="14"/>
          <w:szCs w:val="14"/>
          <w:lang w:val="en-GB" w:eastAsia="en-US"/>
        </w:rPr>
      </w:pPr>
    </w:p>
    <w:p w14:paraId="64629296" w14:textId="77777777" w:rsidR="00972ACA" w:rsidRPr="006C7E32" w:rsidRDefault="00972ACA" w:rsidP="00972ACA">
      <w:pPr>
        <w:numPr>
          <w:ilvl w:val="1"/>
          <w:numId w:val="8"/>
        </w:numPr>
        <w:spacing w:after="200" w:line="276" w:lineRule="auto"/>
        <w:ind w:left="567" w:right="-213"/>
        <w:contextualSpacing/>
        <w:rPr>
          <w:rFonts w:ascii="Arial" w:eastAsia="Calibri" w:hAnsi="Arial" w:cs="Arial"/>
          <w:sz w:val="14"/>
          <w:szCs w:val="14"/>
          <w:lang w:val="en-GB" w:eastAsia="en-US"/>
        </w:rPr>
      </w:pPr>
      <w:r w:rsidRPr="006C7E32">
        <w:rPr>
          <w:rFonts w:ascii="Arial" w:eastAsia="Calibri" w:hAnsi="Arial" w:cs="Arial"/>
          <w:sz w:val="14"/>
          <w:szCs w:val="14"/>
          <w:lang w:val="en-GB" w:eastAsia="en-US"/>
        </w:rPr>
        <w:t xml:space="preserve">The UN Convention on the Elimination on All Forms of Discrimination against Women 1979; </w:t>
      </w:r>
      <w:r w:rsidRPr="006C7E32">
        <w:rPr>
          <w:rFonts w:ascii="Arial" w:eastAsia="Calibri" w:hAnsi="Arial" w:cs="Arial"/>
          <w:i/>
          <w:sz w:val="14"/>
          <w:szCs w:val="14"/>
          <w:lang w:val="en-GB" w:eastAsia="en-US"/>
        </w:rPr>
        <w:t>http://www.un.org/womenwatch/daw/cedaw/text/econvention.htm</w:t>
      </w:r>
    </w:p>
    <w:p w14:paraId="349E7C74" w14:textId="77777777" w:rsidR="00972ACA" w:rsidRPr="006C7E32" w:rsidRDefault="00972ACA" w:rsidP="00972ACA">
      <w:pPr>
        <w:spacing w:after="200" w:line="276" w:lineRule="auto"/>
        <w:ind w:left="567"/>
        <w:contextualSpacing/>
        <w:rPr>
          <w:rFonts w:ascii="Arial" w:eastAsia="Calibri" w:hAnsi="Arial" w:cs="Arial"/>
          <w:sz w:val="14"/>
          <w:szCs w:val="14"/>
          <w:lang w:val="en-GB" w:eastAsia="en-US"/>
        </w:rPr>
      </w:pPr>
    </w:p>
    <w:p w14:paraId="3F194090"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 Hours of Work (Industry) Convention, 1919; </w:t>
      </w:r>
      <w:r w:rsidRPr="006C7E32">
        <w:rPr>
          <w:rFonts w:ascii="Arial" w:eastAsia="Calibri" w:hAnsi="Arial" w:cs="Arial"/>
          <w:i/>
          <w:sz w:val="14"/>
          <w:szCs w:val="14"/>
          <w:lang w:val="en-GB"/>
        </w:rPr>
        <w:t>https://www.ilo.org/dyn/normlex/en/f?p=NORMLEXPUB:12100:0::NO::P12100_ILO_CODE:C001</w:t>
      </w:r>
    </w:p>
    <w:p w14:paraId="46CEA6A9" w14:textId="77777777" w:rsidR="00972ACA" w:rsidRPr="006C7E32" w:rsidRDefault="00972ACA" w:rsidP="00972ACA">
      <w:pPr>
        <w:spacing w:after="200" w:line="276" w:lineRule="auto"/>
        <w:ind w:left="720"/>
        <w:contextualSpacing/>
        <w:rPr>
          <w:rFonts w:ascii="Arial" w:eastAsia="Calibri" w:hAnsi="Arial" w:cs="Arial"/>
          <w:i/>
          <w:sz w:val="14"/>
          <w:szCs w:val="14"/>
          <w:lang w:val="en-GB"/>
        </w:rPr>
      </w:pPr>
    </w:p>
    <w:p w14:paraId="00DC6CC7"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i/>
          <w:sz w:val="14"/>
          <w:szCs w:val="14"/>
          <w:lang w:val="en-GB"/>
        </w:rPr>
      </w:pPr>
      <w:r w:rsidRPr="006C7E32">
        <w:rPr>
          <w:rFonts w:ascii="Arial" w:eastAsia="Calibri" w:hAnsi="Arial" w:cs="Arial"/>
          <w:sz w:val="14"/>
          <w:szCs w:val="14"/>
          <w:lang w:val="en-GB"/>
        </w:rPr>
        <w:t xml:space="preserve">C14, Weekly Rest (Industry) Convention, 1921; </w:t>
      </w:r>
      <w:r w:rsidRPr="006C7E32">
        <w:rPr>
          <w:rFonts w:ascii="Arial" w:eastAsia="Calibri" w:hAnsi="Arial" w:cs="Arial"/>
          <w:i/>
          <w:sz w:val="14"/>
          <w:szCs w:val="14"/>
          <w:lang w:val="en-GB"/>
        </w:rPr>
        <w:t>https://www.ilo.org/dyn/normlex/en/f?p=1000:12100:::NO:12100:P12100_INSTRUMENT_ID:312159</w:t>
      </w:r>
    </w:p>
    <w:p w14:paraId="2345B76E" w14:textId="77777777" w:rsidR="00972ACA" w:rsidRPr="006C7E32" w:rsidRDefault="00972ACA" w:rsidP="00972ACA">
      <w:pPr>
        <w:spacing w:after="200" w:line="276" w:lineRule="auto"/>
        <w:ind w:left="720"/>
        <w:contextualSpacing/>
        <w:rPr>
          <w:rFonts w:ascii="Arial" w:eastAsia="Calibri" w:hAnsi="Arial" w:cs="Arial"/>
          <w:sz w:val="14"/>
          <w:szCs w:val="14"/>
          <w:lang w:val="en-GB"/>
        </w:rPr>
      </w:pPr>
    </w:p>
    <w:p w14:paraId="449AC616" w14:textId="77777777" w:rsidR="00972ACA" w:rsidRPr="006C7E32" w:rsidRDefault="00972ACA" w:rsidP="00972ACA">
      <w:pPr>
        <w:numPr>
          <w:ilvl w:val="1"/>
          <w:numId w:val="8"/>
        </w:numPr>
        <w:autoSpaceDE w:val="0"/>
        <w:autoSpaceDN w:val="0"/>
        <w:adjustRightInd w:val="0"/>
        <w:spacing w:after="200" w:line="276" w:lineRule="auto"/>
        <w:ind w:left="567"/>
        <w:contextualSpacing/>
        <w:rPr>
          <w:rFonts w:ascii="Arial" w:eastAsia="Calibri" w:hAnsi="Arial" w:cs="Arial"/>
          <w:sz w:val="14"/>
          <w:szCs w:val="14"/>
          <w:lang w:val="en-GB"/>
        </w:rPr>
      </w:pPr>
      <w:r w:rsidRPr="006C7E32">
        <w:rPr>
          <w:rFonts w:ascii="Arial" w:eastAsia="Calibri" w:hAnsi="Arial" w:cs="Arial"/>
          <w:sz w:val="14"/>
          <w:szCs w:val="14"/>
          <w:lang w:val="en-GB"/>
        </w:rPr>
        <w:t xml:space="preserve">C143, Migrant Workers (Supplementary Provisions) convention, 1975; </w:t>
      </w:r>
    </w:p>
    <w:p w14:paraId="00AE1825" w14:textId="77777777" w:rsidR="00972ACA" w:rsidRPr="006C7E32" w:rsidRDefault="00972ACA" w:rsidP="00972ACA">
      <w:pPr>
        <w:autoSpaceDE w:val="0"/>
        <w:autoSpaceDN w:val="0"/>
        <w:adjustRightInd w:val="0"/>
        <w:ind w:left="567"/>
        <w:contextualSpacing/>
        <w:rPr>
          <w:rFonts w:ascii="Arial" w:eastAsia="Calibri" w:hAnsi="Arial" w:cs="Arial"/>
          <w:i/>
          <w:iCs/>
          <w:sz w:val="14"/>
          <w:szCs w:val="14"/>
          <w:lang w:val="en-GB"/>
        </w:rPr>
      </w:pPr>
      <w:r w:rsidRPr="006C7E32">
        <w:rPr>
          <w:rFonts w:ascii="Arial" w:eastAsia="Calibri" w:hAnsi="Arial" w:cs="Arial"/>
          <w:i/>
          <w:iCs/>
          <w:sz w:val="14"/>
          <w:szCs w:val="14"/>
          <w:lang w:val="en-GB"/>
        </w:rPr>
        <w:t>https://www.ilo.org/dyn/normlex/en/f?p=NORMLEXPUB:12100:0::NO::P12100_ILO_CODE:C143</w:t>
      </w:r>
    </w:p>
    <w:p w14:paraId="31E0ECA7" w14:textId="77777777" w:rsidR="00972ACA" w:rsidRPr="006C7E32" w:rsidRDefault="00972ACA" w:rsidP="00972ACA">
      <w:pPr>
        <w:spacing w:after="200" w:line="276" w:lineRule="auto"/>
        <w:ind w:left="567"/>
        <w:contextualSpacing/>
        <w:rPr>
          <w:rFonts w:ascii="Arial" w:eastAsia="Calibri" w:hAnsi="Arial" w:cs="Arial"/>
          <w:sz w:val="14"/>
          <w:szCs w:val="14"/>
          <w:lang w:val="en-GB" w:eastAsia="en-US"/>
        </w:rPr>
      </w:pPr>
    </w:p>
    <w:p w14:paraId="1CE398C4" w14:textId="77777777" w:rsidR="00972ACA" w:rsidRPr="006C7E32" w:rsidRDefault="00972ACA" w:rsidP="00972ACA">
      <w:pPr>
        <w:numPr>
          <w:ilvl w:val="1"/>
          <w:numId w:val="8"/>
        </w:numPr>
        <w:spacing w:after="200" w:line="276" w:lineRule="auto"/>
        <w:ind w:left="567"/>
        <w:contextualSpacing/>
        <w:rPr>
          <w:rFonts w:ascii="Arial" w:eastAsia="Calibri" w:hAnsi="Arial" w:cs="Arial"/>
          <w:sz w:val="14"/>
          <w:szCs w:val="14"/>
          <w:lang w:val="en-GB" w:eastAsia="en-US"/>
        </w:rPr>
      </w:pPr>
      <w:r w:rsidRPr="006C7E32">
        <w:rPr>
          <w:rFonts w:ascii="Arial" w:eastAsia="Calibri" w:hAnsi="Arial" w:cs="Arial"/>
          <w:sz w:val="14"/>
          <w:szCs w:val="14"/>
          <w:lang w:val="en-GB"/>
        </w:rPr>
        <w:t xml:space="preserve">C155, Occupational Safety and Health Convention, 1981; </w:t>
      </w:r>
      <w:r w:rsidRPr="006C7E32">
        <w:rPr>
          <w:rFonts w:ascii="Arial" w:eastAsia="Calibri" w:hAnsi="Arial" w:cs="Arial"/>
          <w:i/>
          <w:sz w:val="14"/>
          <w:szCs w:val="14"/>
          <w:lang w:val="en-GB"/>
        </w:rPr>
        <w:t>https://www.ilo.org/dyn/normlex/en/f?p=NORMLEXPUB:12100:0::NO::P12100_ILO_CODE:C155</w:t>
      </w:r>
    </w:p>
    <w:p w14:paraId="62684ADD" w14:textId="77777777" w:rsidR="00972ACA" w:rsidRPr="006C7E32" w:rsidRDefault="00972ACA" w:rsidP="00972ACA">
      <w:pPr>
        <w:spacing w:after="200" w:line="276" w:lineRule="auto"/>
        <w:ind w:left="567"/>
        <w:contextualSpacing/>
        <w:rPr>
          <w:rFonts w:ascii="Arial" w:eastAsia="Calibri" w:hAnsi="Arial" w:cs="Arial"/>
          <w:sz w:val="14"/>
          <w:szCs w:val="14"/>
          <w:lang w:val="en-GB" w:eastAsia="en-US"/>
        </w:rPr>
      </w:pPr>
    </w:p>
    <w:p w14:paraId="248045C5" w14:textId="560CF68F" w:rsidR="00C22FF5" w:rsidRPr="00D95A7C" w:rsidRDefault="00972ACA" w:rsidP="00972ACA">
      <w:pPr>
        <w:spacing w:after="200" w:line="276" w:lineRule="auto"/>
        <w:rPr>
          <w:rFonts w:asciiTheme="majorBidi" w:hAnsiTheme="majorBidi" w:cstheme="majorBidi"/>
          <w:lang w:val="en-GB"/>
        </w:rPr>
      </w:pPr>
      <w:r w:rsidRPr="00130DDD">
        <w:rPr>
          <w:rFonts w:ascii="Arial" w:eastAsia="Calibri" w:hAnsi="Arial" w:cs="Arial"/>
          <w:sz w:val="14"/>
          <w:szCs w:val="14"/>
          <w:lang w:val="en-GB"/>
        </w:rPr>
        <w:t xml:space="preserve">The Rio Declaration on Environment and Development, 1992; </w:t>
      </w:r>
      <w:r w:rsidRPr="00130DDD">
        <w:rPr>
          <w:rFonts w:ascii="Arial" w:eastAsia="Calibri" w:hAnsi="Arial" w:cs="Arial"/>
          <w:i/>
          <w:sz w:val="14"/>
          <w:szCs w:val="14"/>
          <w:lang w:val="en-GB"/>
        </w:rPr>
        <w:t>https://www.un.org/en/development/desa/population/migration/generalassembly/docs/globalcompact/A_CONF.151_26_Vol.I_Declaration.pdf</w:t>
      </w:r>
    </w:p>
    <w:sectPr w:rsidR="00C22FF5" w:rsidRPr="00D95A7C" w:rsidSect="00972ACA">
      <w:footerReference w:type="default" r:id="rId21"/>
      <w:type w:val="continuous"/>
      <w:pgSz w:w="12240" w:h="15840"/>
      <w:pgMar w:top="1418" w:right="851" w:bottom="1418" w:left="851" w:header="567" w:footer="56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A98F5" w14:textId="77777777" w:rsidR="005E1B32" w:rsidRDefault="005E1B32" w:rsidP="00D73BF7">
      <w:r>
        <w:separator/>
      </w:r>
    </w:p>
  </w:endnote>
  <w:endnote w:type="continuationSeparator" w:id="0">
    <w:p w14:paraId="131923AC" w14:textId="77777777" w:rsidR="005E1B32" w:rsidRDefault="005E1B32" w:rsidP="00D73BF7">
      <w:r>
        <w:continuationSeparator/>
      </w:r>
    </w:p>
  </w:endnote>
  <w:endnote w:type="continuationNotice" w:id="1">
    <w:p w14:paraId="571CF167" w14:textId="77777777" w:rsidR="005E1B32" w:rsidRDefault="005E1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F39C" w14:textId="35E3F793" w:rsidR="00843855" w:rsidRDefault="00843855" w:rsidP="002D26B3">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10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55C74ED" w14:textId="77777777" w:rsidR="00843855" w:rsidRDefault="00843855" w:rsidP="002D26B3">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5733" w14:textId="754DF8F2" w:rsidR="00843855" w:rsidRDefault="0084385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B701EC3" w14:textId="77777777" w:rsidR="00843855" w:rsidRDefault="0084385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DC470" w14:textId="77777777" w:rsidR="005E1B32" w:rsidRDefault="005E1B32" w:rsidP="00D73BF7">
      <w:r>
        <w:separator/>
      </w:r>
    </w:p>
  </w:footnote>
  <w:footnote w:type="continuationSeparator" w:id="0">
    <w:p w14:paraId="456E8134" w14:textId="77777777" w:rsidR="005E1B32" w:rsidRDefault="005E1B32" w:rsidP="00D73BF7">
      <w:r>
        <w:continuationSeparator/>
      </w:r>
    </w:p>
  </w:footnote>
  <w:footnote w:type="continuationNotice" w:id="1">
    <w:p w14:paraId="57297553" w14:textId="77777777" w:rsidR="005E1B32" w:rsidRDefault="005E1B32"/>
  </w:footnote>
  <w:footnote w:id="2">
    <w:p w14:paraId="4A5BAE41" w14:textId="77777777" w:rsidR="00972ACA" w:rsidRPr="00945A73" w:rsidRDefault="00972ACA" w:rsidP="00972ACA">
      <w:pPr>
        <w:pStyle w:val="FootnoteText"/>
        <w:rPr>
          <w:sz w:val="14"/>
          <w:szCs w:val="14"/>
          <w:lang w:val="en-US"/>
        </w:rPr>
      </w:pPr>
      <w:r>
        <w:rPr>
          <w:sz w:val="12"/>
          <w:szCs w:val="12"/>
        </w:rPr>
        <w:t>1.</w:t>
      </w:r>
      <w:r w:rsidRPr="00453351">
        <w:t xml:space="preserve"> </w:t>
      </w:r>
      <w:r w:rsidRPr="00453351">
        <w:rPr>
          <w:sz w:val="12"/>
          <w:szCs w:val="12"/>
          <w:lang w:val="en-US"/>
        </w:rPr>
        <w:t>https://etiskhandel.no/en/</w:t>
      </w:r>
    </w:p>
  </w:footnote>
  <w:footnote w:id="3">
    <w:p w14:paraId="3A38D971" w14:textId="77777777" w:rsidR="00972ACA" w:rsidRPr="00685852" w:rsidRDefault="00972ACA" w:rsidP="00972ACA">
      <w:pPr>
        <w:pStyle w:val="FootnoteText"/>
        <w:rPr>
          <w:sz w:val="12"/>
          <w:szCs w:val="12"/>
          <w:lang w:val="en-US"/>
        </w:rPr>
      </w:pPr>
      <w:r>
        <w:rPr>
          <w:sz w:val="12"/>
          <w:szCs w:val="12"/>
        </w:rPr>
        <w:t xml:space="preserve">2. </w:t>
      </w:r>
      <w:r w:rsidRPr="00685852">
        <w:rPr>
          <w:sz w:val="12"/>
          <w:szCs w:val="12"/>
          <w:lang w:val="en-US"/>
        </w:rPr>
        <w:t>http://www.unglobalcompact.org/AboutTheGC/TheTenPrinciples/</w:t>
      </w:r>
    </w:p>
    <w:p w14:paraId="31FA981F" w14:textId="77777777" w:rsidR="00972ACA" w:rsidRPr="00685852" w:rsidRDefault="00972ACA" w:rsidP="00972ACA">
      <w:pPr>
        <w:pStyle w:val="FootnoteText"/>
        <w:rPr>
          <w:sz w:val="12"/>
          <w:szCs w:val="12"/>
          <w:lang w:val="en-US"/>
        </w:rPr>
      </w:pPr>
      <w:r w:rsidRPr="00685852">
        <w:rPr>
          <w:sz w:val="12"/>
          <w:szCs w:val="12"/>
          <w:lang w:val="en-US"/>
        </w:rPr>
        <w:t>index.html</w:t>
      </w:r>
    </w:p>
  </w:footnote>
  <w:footnote w:id="4">
    <w:p w14:paraId="75AAAF75" w14:textId="77777777" w:rsidR="00972ACA" w:rsidRPr="000139F8" w:rsidRDefault="00972ACA" w:rsidP="00972ACA">
      <w:pPr>
        <w:pStyle w:val="FootnoteText"/>
        <w:rPr>
          <w:sz w:val="12"/>
          <w:szCs w:val="12"/>
          <w:lang w:val="en-US"/>
        </w:rPr>
      </w:pPr>
      <w:r>
        <w:rPr>
          <w:sz w:val="12"/>
          <w:szCs w:val="12"/>
        </w:rPr>
        <w:t xml:space="preserve">3. </w:t>
      </w:r>
      <w:r w:rsidRPr="0066600D">
        <w:rPr>
          <w:sz w:val="12"/>
          <w:szCs w:val="12"/>
          <w:lang w:val="en-US"/>
        </w:rPr>
        <w:t>https://eur-lex.europa.eu/legal-content/EN/TXT/HTML/?uri=CELEX:31996R1257&amp;from=FR</w:t>
      </w:r>
    </w:p>
    <w:p w14:paraId="3019FF4F" w14:textId="77777777" w:rsidR="00972ACA" w:rsidRPr="00945A73" w:rsidRDefault="00972ACA" w:rsidP="00972ACA">
      <w:pPr>
        <w:pStyle w:val="FootnoteText"/>
        <w:rPr>
          <w:sz w:val="14"/>
          <w:szCs w:val="14"/>
          <w:lang w:val="en-US"/>
        </w:rPr>
      </w:pPr>
    </w:p>
  </w:footnote>
  <w:footnote w:id="5">
    <w:p w14:paraId="70645170" w14:textId="77777777" w:rsidR="00972ACA" w:rsidRPr="00685852" w:rsidRDefault="00972ACA" w:rsidP="00972ACA">
      <w:pPr>
        <w:autoSpaceDE w:val="0"/>
        <w:autoSpaceDN w:val="0"/>
        <w:adjustRightInd w:val="0"/>
        <w:rPr>
          <w:rFonts w:cs="Calibri"/>
          <w:sz w:val="12"/>
          <w:szCs w:val="12"/>
        </w:rPr>
      </w:pPr>
      <w:r>
        <w:rPr>
          <w:sz w:val="12"/>
          <w:szCs w:val="12"/>
        </w:rPr>
        <w:t xml:space="preserve">4. </w:t>
      </w:r>
      <w:r w:rsidRPr="00685852">
        <w:rPr>
          <w:rFonts w:cs="Arial"/>
          <w:sz w:val="12"/>
          <w:szCs w:val="12"/>
        </w:rPr>
        <w:t xml:space="preserve">The definition of Child Labour can be found at:  </w:t>
      </w:r>
      <w:r w:rsidRPr="005514A9">
        <w:rPr>
          <w:rFonts w:cs="Arial"/>
          <w:sz w:val="12"/>
          <w:szCs w:val="12"/>
        </w:rPr>
        <w:t>https://www.ilo.org/ipec/facts/lang--en/index.htm</w:t>
      </w:r>
    </w:p>
  </w:footnote>
  <w:footnote w:id="6">
    <w:p w14:paraId="53952A6D" w14:textId="77777777" w:rsidR="00972ACA" w:rsidRPr="004F4F1E" w:rsidRDefault="00972ACA" w:rsidP="00972ACA">
      <w:pPr>
        <w:pStyle w:val="FootnoteText"/>
        <w:rPr>
          <w:sz w:val="12"/>
          <w:szCs w:val="12"/>
          <w:lang w:val="en-US"/>
        </w:rPr>
      </w:pPr>
      <w:r>
        <w:rPr>
          <w:sz w:val="12"/>
          <w:szCs w:val="12"/>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1C897170" w14:textId="77777777" w:rsidR="00972ACA" w:rsidRPr="00D94CB3" w:rsidRDefault="00972ACA" w:rsidP="00972ACA">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FD1A75C" w14:textId="77777777" w:rsidR="00972ACA" w:rsidRPr="005134D0" w:rsidRDefault="00972ACA" w:rsidP="00972ACA">
      <w:pPr>
        <w:pStyle w:val="FootnoteText"/>
        <w:rPr>
          <w:sz w:val="12"/>
          <w:szCs w:val="12"/>
          <w:lang w:val="en-US"/>
        </w:rPr>
      </w:pPr>
      <w:r>
        <w:rPr>
          <w:sz w:val="12"/>
          <w:szCs w:val="12"/>
          <w:lang w:val="en-GB"/>
        </w:rPr>
        <w:t xml:space="preserve">7. </w:t>
      </w:r>
      <w:r w:rsidRPr="00BD60E3">
        <w:rPr>
          <w:sz w:val="12"/>
          <w:szCs w:val="12"/>
          <w:lang w:val="en-US"/>
        </w:rPr>
        <w:t>https://www.kirkensnodhjelp.no/en/about-nca/accountability/complaints/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529B" w14:textId="77777777" w:rsidR="00843855" w:rsidRDefault="00000000">
    <w:pPr>
      <w:pStyle w:val="Header"/>
    </w:pPr>
    <w:r>
      <w:rPr>
        <w:noProof/>
      </w:rPr>
      <w:pict w14:anchorId="3E346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25" type="#_x0000_t75" style="position:absolute;margin-left:0;margin-top:0;width:526.85pt;height:106.35pt;z-index:-25165772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6734A" w14:textId="77777777" w:rsidR="00843855" w:rsidRPr="00A617A5" w:rsidRDefault="00843855" w:rsidP="002D26B3">
    <w:pPr>
      <w:pStyle w:val="Header"/>
      <w:jc w:val="right"/>
      <w:rPr>
        <w:rFonts w:ascii="Arial" w:hAnsi="Arial"/>
        <w:sz w:val="20"/>
      </w:rPr>
    </w:pPr>
  </w:p>
  <w:p w14:paraId="41B1AFDB" w14:textId="77777777" w:rsidR="00843855" w:rsidRDefault="00843855">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4DD1" w14:textId="77777777" w:rsidR="00972ACA" w:rsidRDefault="00972ACA">
    <w:pPr>
      <w:pStyle w:val="Header"/>
    </w:pPr>
    <w:r>
      <w:rPr>
        <w:noProof/>
      </w:rPr>
      <w:drawing>
        <wp:anchor distT="0" distB="0" distL="114300" distR="114300" simplePos="0" relativeHeight="251657728" behindDoc="1" locked="0" layoutInCell="0" allowOverlap="1" wp14:anchorId="3B8C888A" wp14:editId="195EE748">
          <wp:simplePos x="0" y="0"/>
          <wp:positionH relativeFrom="margin">
            <wp:align>center</wp:align>
          </wp:positionH>
          <wp:positionV relativeFrom="margin">
            <wp:align>center</wp:align>
          </wp:positionV>
          <wp:extent cx="6117590" cy="1235075"/>
          <wp:effectExtent l="0" t="0" r="0" b="3175"/>
          <wp:wrapNone/>
          <wp:docPr id="241801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7590" cy="12350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FB23" w14:textId="77777777" w:rsidR="00972ACA" w:rsidRPr="003C2DA0" w:rsidRDefault="00972ACA" w:rsidP="003C2DA0">
    <w:pPr>
      <w:pStyle w:val="Header"/>
      <w:jc w:val="right"/>
      <w:rPr>
        <w:rFonts w:ascii="Arial" w:hAnsi="Arial" w:cs="Arial"/>
        <w:sz w:val="20"/>
        <w:szCs w:val="20"/>
        <w:lang w:val="en-AU"/>
      </w:rPr>
    </w:pPr>
    <w:r>
      <w:rPr>
        <w:rFonts w:ascii="Arial" w:hAnsi="Arial"/>
        <w:i/>
        <w:sz w:val="20"/>
        <w:szCs w:val="20"/>
        <w:lang w:val="en-BZ"/>
      </w:rPr>
      <w:tab/>
    </w:r>
    <w:r>
      <w:rPr>
        <w:rFonts w:ascii="Arial" w:hAnsi="Arial"/>
        <w:i/>
        <w:sz w:val="20"/>
        <w:szCs w:val="20"/>
        <w:lang w:val="en-BZ"/>
      </w:rPr>
      <w:tab/>
    </w:r>
  </w:p>
  <w:p w14:paraId="420839B1" w14:textId="77777777" w:rsidR="00972ACA" w:rsidRPr="00CC1B2B" w:rsidRDefault="00972ACA" w:rsidP="00F002E7">
    <w:pPr>
      <w:pStyle w:val="Header"/>
      <w:jc w:val="right"/>
      <w:rPr>
        <w:rFonts w:ascii="Arial" w:hAnsi="Arial" w:cs="Arial"/>
        <w:sz w:val="20"/>
        <w:szCs w:val="20"/>
      </w:rPr>
    </w:pPr>
  </w:p>
  <w:p w14:paraId="509A1C2F" w14:textId="77777777" w:rsidR="00972ACA" w:rsidRDefault="00972ACA" w:rsidP="00F002E7">
    <w:pPr>
      <w:pStyle w:val="Header"/>
      <w:jc w:val="right"/>
    </w:pPr>
  </w:p>
  <w:p w14:paraId="43380B98" w14:textId="77777777" w:rsidR="00972ACA" w:rsidRPr="00824364" w:rsidRDefault="00972ACA" w:rsidP="00824364">
    <w:pPr>
      <w:pStyle w:val="Header"/>
      <w:rPr>
        <w:rFonts w:ascii="Arial" w:hAnsi="Arial"/>
        <w:i/>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385E" w14:textId="77777777" w:rsidR="00972ACA" w:rsidRDefault="00972ACA">
    <w:pPr>
      <w:pStyle w:val="Header"/>
    </w:pPr>
    <w:r>
      <w:rPr>
        <w:noProof/>
      </w:rPr>
      <w:drawing>
        <wp:anchor distT="0" distB="0" distL="114300" distR="114300" simplePos="0" relativeHeight="251656704" behindDoc="1" locked="0" layoutInCell="0" allowOverlap="1" wp14:anchorId="68DB8421" wp14:editId="4868D110">
          <wp:simplePos x="0" y="0"/>
          <wp:positionH relativeFrom="margin">
            <wp:align>center</wp:align>
          </wp:positionH>
          <wp:positionV relativeFrom="margin">
            <wp:align>center</wp:align>
          </wp:positionV>
          <wp:extent cx="6117590" cy="1235075"/>
          <wp:effectExtent l="0" t="0" r="0" b="3175"/>
          <wp:wrapNone/>
          <wp:docPr id="8469449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7590" cy="1235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8D46B34"/>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 w15:restartNumberingAfterBreak="0">
    <w:nsid w:val="12F15D21"/>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BF253BC"/>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2"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4" w15:restartNumberingAfterBreak="0">
    <w:nsid w:val="2DD20DE7"/>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7" w15:restartNumberingAfterBreak="0">
    <w:nsid w:val="34376BC4"/>
    <w:multiLevelType w:val="hybridMultilevel"/>
    <w:tmpl w:val="3E64DB24"/>
    <w:lvl w:ilvl="0" w:tplc="1952D8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3D1EC9"/>
    <w:multiLevelType w:val="hybridMultilevel"/>
    <w:tmpl w:val="91BEBF06"/>
    <w:lvl w:ilvl="0" w:tplc="546891A4">
      <w:start w:val="1"/>
      <w:numFmt w:val="decimal"/>
      <w:lvlText w:val="A.%1."/>
      <w:lvlJc w:val="left"/>
      <w:pPr>
        <w:tabs>
          <w:tab w:val="num" w:pos="720"/>
        </w:tabs>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0"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1B1A1D"/>
    <w:multiLevelType w:val="hybridMultilevel"/>
    <w:tmpl w:val="B19AD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1F94100"/>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24"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5"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79B3A02"/>
    <w:multiLevelType w:val="hybridMultilevel"/>
    <w:tmpl w:val="E9AAE28E"/>
    <w:lvl w:ilvl="0" w:tplc="FFD07930">
      <w:start w:val="1"/>
      <w:numFmt w:val="decimal"/>
      <w:lvlText w:val="A.%1."/>
      <w:lvlJc w:val="left"/>
      <w:pPr>
        <w:tabs>
          <w:tab w:val="num" w:pos="720"/>
        </w:tabs>
        <w:ind w:left="720" w:hanging="360"/>
      </w:pPr>
      <w:rPr>
        <w:rFonts w:hint="default"/>
        <w:b/>
        <w:bCs/>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8"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51654909"/>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606867"/>
    <w:multiLevelType w:val="hybridMultilevel"/>
    <w:tmpl w:val="C602C68E"/>
    <w:lvl w:ilvl="0" w:tplc="FFFFFFFF">
      <w:start w:val="1"/>
      <w:numFmt w:val="decimal"/>
      <w:lvlText w:val="A.%1."/>
      <w:lvlJc w:val="left"/>
      <w:pPr>
        <w:tabs>
          <w:tab w:val="num" w:pos="1260"/>
        </w:tabs>
        <w:ind w:left="1260" w:hanging="360"/>
      </w:pPr>
      <w:rPr>
        <w:rFonts w:hint="default"/>
        <w:b/>
        <w:bCs/>
      </w:rPr>
    </w:lvl>
    <w:lvl w:ilvl="1" w:tplc="FFFFFFFF">
      <w:start w:val="1"/>
      <w:numFmt w:val="bullet"/>
      <w:lvlText w:val=""/>
      <w:lvlJc w:val="left"/>
      <w:pPr>
        <w:tabs>
          <w:tab w:val="num" w:pos="1980"/>
        </w:tabs>
        <w:ind w:left="1980" w:hanging="360"/>
      </w:pPr>
      <w:rPr>
        <w:rFonts w:ascii="Symbol" w:hAnsi="Symbol"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4" w15:restartNumberingAfterBreak="0">
    <w:nsid w:val="54191B2B"/>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64840CF"/>
    <w:multiLevelType w:val="hybridMultilevel"/>
    <w:tmpl w:val="5C90536E"/>
    <w:lvl w:ilvl="0" w:tplc="38AEDB9A">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9"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5CD48D8"/>
    <w:multiLevelType w:val="hybridMultilevel"/>
    <w:tmpl w:val="C602C68E"/>
    <w:lvl w:ilvl="0" w:tplc="C1B022C8">
      <w:start w:val="1"/>
      <w:numFmt w:val="decimal"/>
      <w:lvlText w:val="A.%1."/>
      <w:lvlJc w:val="left"/>
      <w:pPr>
        <w:tabs>
          <w:tab w:val="num" w:pos="1260"/>
        </w:tabs>
        <w:ind w:left="1260" w:hanging="360"/>
      </w:pPr>
      <w:rPr>
        <w:rFonts w:hint="default"/>
        <w:b/>
        <w:bCs/>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2" w15:restartNumberingAfterBreak="0">
    <w:nsid w:val="678D4B51"/>
    <w:multiLevelType w:val="hybridMultilevel"/>
    <w:tmpl w:val="65E46896"/>
    <w:lvl w:ilvl="0" w:tplc="DF741D5C">
      <w:start w:val="1"/>
      <w:numFmt w:val="bullet"/>
      <w:lvlText w:val=""/>
      <w:lvlJc w:val="left"/>
      <w:pPr>
        <w:tabs>
          <w:tab w:val="num" w:pos="720"/>
        </w:tabs>
        <w:ind w:left="720" w:hanging="360"/>
      </w:pPr>
      <w:rPr>
        <w:rFonts w:ascii="Symbol" w:hAnsi="Symbol" w:hint="default"/>
      </w:rPr>
    </w:lvl>
    <w:lvl w:ilvl="1" w:tplc="CB86624E" w:tentative="1">
      <w:start w:val="1"/>
      <w:numFmt w:val="bullet"/>
      <w:lvlText w:val="o"/>
      <w:lvlJc w:val="left"/>
      <w:pPr>
        <w:tabs>
          <w:tab w:val="num" w:pos="1440"/>
        </w:tabs>
        <w:ind w:left="1440" w:hanging="360"/>
      </w:pPr>
      <w:rPr>
        <w:rFonts w:ascii="Courier New" w:hAnsi="Courier New" w:cs="Courier New" w:hint="default"/>
      </w:rPr>
    </w:lvl>
    <w:lvl w:ilvl="2" w:tplc="A5B0DF04" w:tentative="1">
      <w:start w:val="1"/>
      <w:numFmt w:val="bullet"/>
      <w:lvlText w:val=""/>
      <w:lvlJc w:val="left"/>
      <w:pPr>
        <w:tabs>
          <w:tab w:val="num" w:pos="2160"/>
        </w:tabs>
        <w:ind w:left="2160" w:hanging="360"/>
      </w:pPr>
      <w:rPr>
        <w:rFonts w:ascii="Wingdings" w:hAnsi="Wingdings" w:hint="default"/>
      </w:rPr>
    </w:lvl>
    <w:lvl w:ilvl="3" w:tplc="5F906AC2" w:tentative="1">
      <w:start w:val="1"/>
      <w:numFmt w:val="bullet"/>
      <w:lvlText w:val=""/>
      <w:lvlJc w:val="left"/>
      <w:pPr>
        <w:tabs>
          <w:tab w:val="num" w:pos="2880"/>
        </w:tabs>
        <w:ind w:left="2880" w:hanging="360"/>
      </w:pPr>
      <w:rPr>
        <w:rFonts w:ascii="Symbol" w:hAnsi="Symbol" w:hint="default"/>
      </w:rPr>
    </w:lvl>
    <w:lvl w:ilvl="4" w:tplc="1480B126" w:tentative="1">
      <w:start w:val="1"/>
      <w:numFmt w:val="bullet"/>
      <w:lvlText w:val="o"/>
      <w:lvlJc w:val="left"/>
      <w:pPr>
        <w:tabs>
          <w:tab w:val="num" w:pos="3600"/>
        </w:tabs>
        <w:ind w:left="3600" w:hanging="360"/>
      </w:pPr>
      <w:rPr>
        <w:rFonts w:ascii="Courier New" w:hAnsi="Courier New" w:cs="Courier New" w:hint="default"/>
      </w:rPr>
    </w:lvl>
    <w:lvl w:ilvl="5" w:tplc="B59E02C0" w:tentative="1">
      <w:start w:val="1"/>
      <w:numFmt w:val="bullet"/>
      <w:lvlText w:val=""/>
      <w:lvlJc w:val="left"/>
      <w:pPr>
        <w:tabs>
          <w:tab w:val="num" w:pos="4320"/>
        </w:tabs>
        <w:ind w:left="4320" w:hanging="360"/>
      </w:pPr>
      <w:rPr>
        <w:rFonts w:ascii="Wingdings" w:hAnsi="Wingdings" w:hint="default"/>
      </w:rPr>
    </w:lvl>
    <w:lvl w:ilvl="6" w:tplc="BD1ED448" w:tentative="1">
      <w:start w:val="1"/>
      <w:numFmt w:val="bullet"/>
      <w:lvlText w:val=""/>
      <w:lvlJc w:val="left"/>
      <w:pPr>
        <w:tabs>
          <w:tab w:val="num" w:pos="5040"/>
        </w:tabs>
        <w:ind w:left="5040" w:hanging="360"/>
      </w:pPr>
      <w:rPr>
        <w:rFonts w:ascii="Symbol" w:hAnsi="Symbol" w:hint="default"/>
      </w:rPr>
    </w:lvl>
    <w:lvl w:ilvl="7" w:tplc="49688CF2" w:tentative="1">
      <w:start w:val="1"/>
      <w:numFmt w:val="bullet"/>
      <w:lvlText w:val="o"/>
      <w:lvlJc w:val="left"/>
      <w:pPr>
        <w:tabs>
          <w:tab w:val="num" w:pos="5760"/>
        </w:tabs>
        <w:ind w:left="5760" w:hanging="360"/>
      </w:pPr>
      <w:rPr>
        <w:rFonts w:ascii="Courier New" w:hAnsi="Courier New" w:cs="Courier New" w:hint="default"/>
      </w:rPr>
    </w:lvl>
    <w:lvl w:ilvl="8" w:tplc="B426B8B4"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5"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46"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7286593">
    <w:abstractNumId w:val="39"/>
  </w:num>
  <w:num w:numId="2" w16cid:durableId="141311972">
    <w:abstractNumId w:val="10"/>
  </w:num>
  <w:num w:numId="3" w16cid:durableId="484929568">
    <w:abstractNumId w:val="26"/>
  </w:num>
  <w:num w:numId="4" w16cid:durableId="16930735">
    <w:abstractNumId w:val="27"/>
  </w:num>
  <w:num w:numId="5" w16cid:durableId="388963271">
    <w:abstractNumId w:val="5"/>
  </w:num>
  <w:num w:numId="6" w16cid:durableId="1877500833">
    <w:abstractNumId w:val="6"/>
  </w:num>
  <w:num w:numId="7" w16cid:durableId="462626708">
    <w:abstractNumId w:val="0"/>
  </w:num>
  <w:num w:numId="8" w16cid:durableId="1823890548">
    <w:abstractNumId w:val="29"/>
  </w:num>
  <w:num w:numId="9" w16cid:durableId="1027683161">
    <w:abstractNumId w:val="22"/>
  </w:num>
  <w:num w:numId="10" w16cid:durableId="1779567584">
    <w:abstractNumId w:val="46"/>
  </w:num>
  <w:num w:numId="11" w16cid:durableId="10450934">
    <w:abstractNumId w:val="17"/>
  </w:num>
  <w:num w:numId="12" w16cid:durableId="792023717">
    <w:abstractNumId w:val="13"/>
  </w:num>
  <w:num w:numId="13" w16cid:durableId="977488934">
    <w:abstractNumId w:val="16"/>
  </w:num>
  <w:num w:numId="14" w16cid:durableId="2136868623">
    <w:abstractNumId w:val="24"/>
  </w:num>
  <w:num w:numId="15" w16cid:durableId="324627623">
    <w:abstractNumId w:val="2"/>
  </w:num>
  <w:num w:numId="16" w16cid:durableId="799300591">
    <w:abstractNumId w:val="45"/>
  </w:num>
  <w:num w:numId="17" w16cid:durableId="372850090">
    <w:abstractNumId w:val="12"/>
  </w:num>
  <w:num w:numId="18" w16cid:durableId="386026490">
    <w:abstractNumId w:val="31"/>
  </w:num>
  <w:num w:numId="19" w16cid:durableId="593708251">
    <w:abstractNumId w:val="40"/>
  </w:num>
  <w:num w:numId="20" w16cid:durableId="1538928865">
    <w:abstractNumId w:val="15"/>
  </w:num>
  <w:num w:numId="21" w16cid:durableId="716666666">
    <w:abstractNumId w:val="30"/>
  </w:num>
  <w:num w:numId="22" w16cid:durableId="1398088692">
    <w:abstractNumId w:val="11"/>
  </w:num>
  <w:num w:numId="23" w16cid:durableId="1325477904">
    <w:abstractNumId w:val="43"/>
  </w:num>
  <w:num w:numId="24" w16cid:durableId="80031862">
    <w:abstractNumId w:val="7"/>
  </w:num>
  <w:num w:numId="25" w16cid:durableId="1097601042">
    <w:abstractNumId w:val="1"/>
  </w:num>
  <w:num w:numId="26" w16cid:durableId="1404063402">
    <w:abstractNumId w:val="8"/>
  </w:num>
  <w:num w:numId="27" w16cid:durableId="1600484085">
    <w:abstractNumId w:val="44"/>
  </w:num>
  <w:num w:numId="28" w16cid:durableId="1399815659">
    <w:abstractNumId w:val="28"/>
  </w:num>
  <w:num w:numId="29" w16cid:durableId="2120640261">
    <w:abstractNumId w:val="42"/>
  </w:num>
  <w:num w:numId="30" w16cid:durableId="1310599766">
    <w:abstractNumId w:val="36"/>
  </w:num>
  <w:num w:numId="31" w16cid:durableId="3388944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0228152">
    <w:abstractNumId w:val="25"/>
    <w:lvlOverride w:ilvl="0">
      <w:lvl w:ilvl="0">
        <w:numFmt w:val="decimal"/>
        <w:lvlText w:val="%1."/>
        <w:lvlJc w:val="left"/>
      </w:lvl>
    </w:lvlOverride>
  </w:num>
  <w:num w:numId="33" w16cid:durableId="2058772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17627">
    <w:abstractNumId w:val="41"/>
  </w:num>
  <w:num w:numId="35" w16cid:durableId="1060522238">
    <w:abstractNumId w:val="3"/>
  </w:num>
  <w:num w:numId="36" w16cid:durableId="1906063816">
    <w:abstractNumId w:val="23"/>
  </w:num>
  <w:num w:numId="37" w16cid:durableId="156462443">
    <w:abstractNumId w:val="21"/>
  </w:num>
  <w:num w:numId="38" w16cid:durableId="99837297">
    <w:abstractNumId w:val="33"/>
  </w:num>
  <w:num w:numId="39" w16cid:durableId="1380088766">
    <w:abstractNumId w:val="34"/>
  </w:num>
  <w:num w:numId="40" w16cid:durableId="223295049">
    <w:abstractNumId w:val="9"/>
  </w:num>
  <w:num w:numId="41" w16cid:durableId="1359699186">
    <w:abstractNumId w:val="32"/>
  </w:num>
  <w:num w:numId="42" w16cid:durableId="2026783196">
    <w:abstractNumId w:val="4"/>
  </w:num>
  <w:num w:numId="43" w16cid:durableId="1142314227">
    <w:abstractNumId w:val="14"/>
  </w:num>
  <w:num w:numId="44" w16cid:durableId="1362782720">
    <w:abstractNumId w:val="37"/>
  </w:num>
  <w:num w:numId="45" w16cid:durableId="1578902869">
    <w:abstractNumId w:val="18"/>
  </w:num>
  <w:num w:numId="46" w16cid:durableId="1565487003">
    <w:abstractNumId w:val="38"/>
  </w:num>
  <w:num w:numId="47" w16cid:durableId="132358015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0FDA"/>
    <w:rsid w:val="000018BE"/>
    <w:rsid w:val="00011615"/>
    <w:rsid w:val="00014834"/>
    <w:rsid w:val="00016C0A"/>
    <w:rsid w:val="00047BD2"/>
    <w:rsid w:val="00050838"/>
    <w:rsid w:val="000528CB"/>
    <w:rsid w:val="000535DE"/>
    <w:rsid w:val="00063900"/>
    <w:rsid w:val="00066793"/>
    <w:rsid w:val="000668AD"/>
    <w:rsid w:val="000710B1"/>
    <w:rsid w:val="0007451F"/>
    <w:rsid w:val="00075C4D"/>
    <w:rsid w:val="0008352B"/>
    <w:rsid w:val="00094135"/>
    <w:rsid w:val="000A410E"/>
    <w:rsid w:val="000A47B8"/>
    <w:rsid w:val="000A54F8"/>
    <w:rsid w:val="000B634F"/>
    <w:rsid w:val="000C5EF1"/>
    <w:rsid w:val="001009C9"/>
    <w:rsid w:val="00104133"/>
    <w:rsid w:val="00106BE4"/>
    <w:rsid w:val="00113052"/>
    <w:rsid w:val="00113A45"/>
    <w:rsid w:val="00120371"/>
    <w:rsid w:val="00132D4A"/>
    <w:rsid w:val="001369AF"/>
    <w:rsid w:val="0013780F"/>
    <w:rsid w:val="001423CC"/>
    <w:rsid w:val="00147E30"/>
    <w:rsid w:val="00156C47"/>
    <w:rsid w:val="001570B2"/>
    <w:rsid w:val="00163315"/>
    <w:rsid w:val="00175006"/>
    <w:rsid w:val="0017693E"/>
    <w:rsid w:val="00181D90"/>
    <w:rsid w:val="00183588"/>
    <w:rsid w:val="001865A2"/>
    <w:rsid w:val="00193793"/>
    <w:rsid w:val="00194796"/>
    <w:rsid w:val="00197129"/>
    <w:rsid w:val="001A007C"/>
    <w:rsid w:val="001A2DFA"/>
    <w:rsid w:val="001A355C"/>
    <w:rsid w:val="001B4CE3"/>
    <w:rsid w:val="001B595D"/>
    <w:rsid w:val="001C2DDC"/>
    <w:rsid w:val="001C404D"/>
    <w:rsid w:val="001C652A"/>
    <w:rsid w:val="001D5C7C"/>
    <w:rsid w:val="001E0B70"/>
    <w:rsid w:val="001F281A"/>
    <w:rsid w:val="001F6758"/>
    <w:rsid w:val="001F79DE"/>
    <w:rsid w:val="002132BE"/>
    <w:rsid w:val="00221496"/>
    <w:rsid w:val="002258D1"/>
    <w:rsid w:val="0022595B"/>
    <w:rsid w:val="0022721E"/>
    <w:rsid w:val="00230AF5"/>
    <w:rsid w:val="002350C2"/>
    <w:rsid w:val="002371D7"/>
    <w:rsid w:val="0024090A"/>
    <w:rsid w:val="00254C02"/>
    <w:rsid w:val="0025521A"/>
    <w:rsid w:val="002567B2"/>
    <w:rsid w:val="002620DE"/>
    <w:rsid w:val="0026331C"/>
    <w:rsid w:val="00263D21"/>
    <w:rsid w:val="00266529"/>
    <w:rsid w:val="00272CD8"/>
    <w:rsid w:val="002900FF"/>
    <w:rsid w:val="00290E8E"/>
    <w:rsid w:val="002B6496"/>
    <w:rsid w:val="002C2203"/>
    <w:rsid w:val="002C3001"/>
    <w:rsid w:val="002C3C94"/>
    <w:rsid w:val="002C7499"/>
    <w:rsid w:val="002D26B3"/>
    <w:rsid w:val="002D6165"/>
    <w:rsid w:val="002E1835"/>
    <w:rsid w:val="002E526E"/>
    <w:rsid w:val="002E573C"/>
    <w:rsid w:val="002F05C8"/>
    <w:rsid w:val="002F28B6"/>
    <w:rsid w:val="002F3793"/>
    <w:rsid w:val="00314D84"/>
    <w:rsid w:val="00323B19"/>
    <w:rsid w:val="00330A7A"/>
    <w:rsid w:val="00331987"/>
    <w:rsid w:val="003360E0"/>
    <w:rsid w:val="0034244A"/>
    <w:rsid w:val="00346845"/>
    <w:rsid w:val="00355AAB"/>
    <w:rsid w:val="0035600D"/>
    <w:rsid w:val="003717C2"/>
    <w:rsid w:val="00390695"/>
    <w:rsid w:val="00390A4D"/>
    <w:rsid w:val="003911EA"/>
    <w:rsid w:val="00397082"/>
    <w:rsid w:val="003A2B44"/>
    <w:rsid w:val="003A6458"/>
    <w:rsid w:val="003A6603"/>
    <w:rsid w:val="003B4F4E"/>
    <w:rsid w:val="003D4354"/>
    <w:rsid w:val="003D73CC"/>
    <w:rsid w:val="003E04D1"/>
    <w:rsid w:val="003E1B5C"/>
    <w:rsid w:val="003E2058"/>
    <w:rsid w:val="003E4308"/>
    <w:rsid w:val="003F677C"/>
    <w:rsid w:val="0040064D"/>
    <w:rsid w:val="0040358A"/>
    <w:rsid w:val="0040410E"/>
    <w:rsid w:val="00406ABA"/>
    <w:rsid w:val="00412006"/>
    <w:rsid w:val="00420695"/>
    <w:rsid w:val="004254AD"/>
    <w:rsid w:val="0043334B"/>
    <w:rsid w:val="004361AA"/>
    <w:rsid w:val="00441158"/>
    <w:rsid w:val="00446838"/>
    <w:rsid w:val="004663C9"/>
    <w:rsid w:val="00473217"/>
    <w:rsid w:val="00475724"/>
    <w:rsid w:val="00475B8B"/>
    <w:rsid w:val="004771E6"/>
    <w:rsid w:val="0047736A"/>
    <w:rsid w:val="004822D3"/>
    <w:rsid w:val="00484322"/>
    <w:rsid w:val="00491830"/>
    <w:rsid w:val="004937CD"/>
    <w:rsid w:val="00495001"/>
    <w:rsid w:val="00495F10"/>
    <w:rsid w:val="00496661"/>
    <w:rsid w:val="004A0545"/>
    <w:rsid w:val="004B10DD"/>
    <w:rsid w:val="004B3FC6"/>
    <w:rsid w:val="004B4AD0"/>
    <w:rsid w:val="004C7FC3"/>
    <w:rsid w:val="004D0D76"/>
    <w:rsid w:val="004D6016"/>
    <w:rsid w:val="004D6369"/>
    <w:rsid w:val="004E486D"/>
    <w:rsid w:val="004E5619"/>
    <w:rsid w:val="004F17BF"/>
    <w:rsid w:val="004F47B3"/>
    <w:rsid w:val="004F550C"/>
    <w:rsid w:val="00500B39"/>
    <w:rsid w:val="00504A0B"/>
    <w:rsid w:val="00510EDC"/>
    <w:rsid w:val="00516219"/>
    <w:rsid w:val="00534819"/>
    <w:rsid w:val="00537CAD"/>
    <w:rsid w:val="005658C1"/>
    <w:rsid w:val="00572DE3"/>
    <w:rsid w:val="00581691"/>
    <w:rsid w:val="005866B0"/>
    <w:rsid w:val="00593D38"/>
    <w:rsid w:val="005A465D"/>
    <w:rsid w:val="005A7B2B"/>
    <w:rsid w:val="005B00D0"/>
    <w:rsid w:val="005B6580"/>
    <w:rsid w:val="005C62D6"/>
    <w:rsid w:val="005D2922"/>
    <w:rsid w:val="005D2B48"/>
    <w:rsid w:val="005D5A90"/>
    <w:rsid w:val="005D7946"/>
    <w:rsid w:val="005E1B32"/>
    <w:rsid w:val="005E2982"/>
    <w:rsid w:val="005F32D5"/>
    <w:rsid w:val="005F6CE0"/>
    <w:rsid w:val="005F7060"/>
    <w:rsid w:val="006006D1"/>
    <w:rsid w:val="0060739C"/>
    <w:rsid w:val="00610408"/>
    <w:rsid w:val="00613009"/>
    <w:rsid w:val="006155C9"/>
    <w:rsid w:val="00627493"/>
    <w:rsid w:val="00634474"/>
    <w:rsid w:val="00645EDE"/>
    <w:rsid w:val="00646980"/>
    <w:rsid w:val="00652A11"/>
    <w:rsid w:val="00657C7C"/>
    <w:rsid w:val="00677263"/>
    <w:rsid w:val="00691FA7"/>
    <w:rsid w:val="0069203D"/>
    <w:rsid w:val="00695FE1"/>
    <w:rsid w:val="006A1CCE"/>
    <w:rsid w:val="006A26B0"/>
    <w:rsid w:val="006A6E9B"/>
    <w:rsid w:val="006B4657"/>
    <w:rsid w:val="006C13AC"/>
    <w:rsid w:val="006C43E8"/>
    <w:rsid w:val="006C5BA3"/>
    <w:rsid w:val="006D7E44"/>
    <w:rsid w:val="006E31F2"/>
    <w:rsid w:val="006E3968"/>
    <w:rsid w:val="006E4AAD"/>
    <w:rsid w:val="006F21EF"/>
    <w:rsid w:val="006F50C1"/>
    <w:rsid w:val="006F620D"/>
    <w:rsid w:val="00715A91"/>
    <w:rsid w:val="00723017"/>
    <w:rsid w:val="00724876"/>
    <w:rsid w:val="00724AC6"/>
    <w:rsid w:val="00731447"/>
    <w:rsid w:val="007315F7"/>
    <w:rsid w:val="007335EB"/>
    <w:rsid w:val="0074203E"/>
    <w:rsid w:val="0075494F"/>
    <w:rsid w:val="00755B29"/>
    <w:rsid w:val="00756F42"/>
    <w:rsid w:val="00774D8D"/>
    <w:rsid w:val="00776F39"/>
    <w:rsid w:val="00780E70"/>
    <w:rsid w:val="007844D0"/>
    <w:rsid w:val="007973A7"/>
    <w:rsid w:val="00797842"/>
    <w:rsid w:val="007A2CDB"/>
    <w:rsid w:val="007A7878"/>
    <w:rsid w:val="007B420E"/>
    <w:rsid w:val="007C7CD4"/>
    <w:rsid w:val="007F0484"/>
    <w:rsid w:val="00800371"/>
    <w:rsid w:val="0080326E"/>
    <w:rsid w:val="00806770"/>
    <w:rsid w:val="00824035"/>
    <w:rsid w:val="00826870"/>
    <w:rsid w:val="00843855"/>
    <w:rsid w:val="00844CA3"/>
    <w:rsid w:val="008456F2"/>
    <w:rsid w:val="00847CC8"/>
    <w:rsid w:val="0086423D"/>
    <w:rsid w:val="008717E6"/>
    <w:rsid w:val="008917B9"/>
    <w:rsid w:val="00896DFA"/>
    <w:rsid w:val="00896EFC"/>
    <w:rsid w:val="008A674A"/>
    <w:rsid w:val="008B0AC0"/>
    <w:rsid w:val="008B0D92"/>
    <w:rsid w:val="008B2DC9"/>
    <w:rsid w:val="008C0DE0"/>
    <w:rsid w:val="008C4388"/>
    <w:rsid w:val="008C6C9D"/>
    <w:rsid w:val="008D5327"/>
    <w:rsid w:val="008F0EA0"/>
    <w:rsid w:val="008F71A7"/>
    <w:rsid w:val="008F7741"/>
    <w:rsid w:val="00900C4D"/>
    <w:rsid w:val="00901E7E"/>
    <w:rsid w:val="00902975"/>
    <w:rsid w:val="00906625"/>
    <w:rsid w:val="00906E6B"/>
    <w:rsid w:val="009073AD"/>
    <w:rsid w:val="00922275"/>
    <w:rsid w:val="009263A2"/>
    <w:rsid w:val="009269EC"/>
    <w:rsid w:val="0093557C"/>
    <w:rsid w:val="00950224"/>
    <w:rsid w:val="00952959"/>
    <w:rsid w:val="009562F0"/>
    <w:rsid w:val="009624B3"/>
    <w:rsid w:val="00964516"/>
    <w:rsid w:val="00972ACA"/>
    <w:rsid w:val="009915DD"/>
    <w:rsid w:val="00991748"/>
    <w:rsid w:val="0099208F"/>
    <w:rsid w:val="00996A55"/>
    <w:rsid w:val="009A07A1"/>
    <w:rsid w:val="009A0C3C"/>
    <w:rsid w:val="009A2DB4"/>
    <w:rsid w:val="009A4B42"/>
    <w:rsid w:val="009A512A"/>
    <w:rsid w:val="009A5225"/>
    <w:rsid w:val="009B0CB1"/>
    <w:rsid w:val="009B0EB8"/>
    <w:rsid w:val="009B61DC"/>
    <w:rsid w:val="009C1B2D"/>
    <w:rsid w:val="009C303C"/>
    <w:rsid w:val="009C39A6"/>
    <w:rsid w:val="009C7117"/>
    <w:rsid w:val="009D00BB"/>
    <w:rsid w:val="009D09BD"/>
    <w:rsid w:val="009D4606"/>
    <w:rsid w:val="009D54FA"/>
    <w:rsid w:val="009D5967"/>
    <w:rsid w:val="009D74B1"/>
    <w:rsid w:val="009E2C3A"/>
    <w:rsid w:val="009E3892"/>
    <w:rsid w:val="009E3D5E"/>
    <w:rsid w:val="00A00221"/>
    <w:rsid w:val="00A0412B"/>
    <w:rsid w:val="00A326B0"/>
    <w:rsid w:val="00A4183B"/>
    <w:rsid w:val="00A44593"/>
    <w:rsid w:val="00A45786"/>
    <w:rsid w:val="00A45D11"/>
    <w:rsid w:val="00A469E8"/>
    <w:rsid w:val="00A5002C"/>
    <w:rsid w:val="00A522F8"/>
    <w:rsid w:val="00A5239D"/>
    <w:rsid w:val="00A5580F"/>
    <w:rsid w:val="00A7197D"/>
    <w:rsid w:val="00A76E02"/>
    <w:rsid w:val="00A8206A"/>
    <w:rsid w:val="00A83693"/>
    <w:rsid w:val="00AA00CA"/>
    <w:rsid w:val="00AA11E2"/>
    <w:rsid w:val="00AB11FB"/>
    <w:rsid w:val="00AB1B1C"/>
    <w:rsid w:val="00AC253D"/>
    <w:rsid w:val="00AD7980"/>
    <w:rsid w:val="00AE414D"/>
    <w:rsid w:val="00AF3012"/>
    <w:rsid w:val="00AF515A"/>
    <w:rsid w:val="00AF79E5"/>
    <w:rsid w:val="00B01184"/>
    <w:rsid w:val="00B04951"/>
    <w:rsid w:val="00B06827"/>
    <w:rsid w:val="00B128DD"/>
    <w:rsid w:val="00B133BC"/>
    <w:rsid w:val="00B17A89"/>
    <w:rsid w:val="00B24EA8"/>
    <w:rsid w:val="00B27740"/>
    <w:rsid w:val="00B3032D"/>
    <w:rsid w:val="00B30438"/>
    <w:rsid w:val="00B3755C"/>
    <w:rsid w:val="00B4020F"/>
    <w:rsid w:val="00B433BC"/>
    <w:rsid w:val="00B46365"/>
    <w:rsid w:val="00B50302"/>
    <w:rsid w:val="00B503C4"/>
    <w:rsid w:val="00B508C3"/>
    <w:rsid w:val="00B6288E"/>
    <w:rsid w:val="00B66E44"/>
    <w:rsid w:val="00B70EC7"/>
    <w:rsid w:val="00B71C8A"/>
    <w:rsid w:val="00B77328"/>
    <w:rsid w:val="00B8369F"/>
    <w:rsid w:val="00B85FC6"/>
    <w:rsid w:val="00B9620A"/>
    <w:rsid w:val="00BB527D"/>
    <w:rsid w:val="00BB5F90"/>
    <w:rsid w:val="00BB5FD1"/>
    <w:rsid w:val="00BC0372"/>
    <w:rsid w:val="00BC1F61"/>
    <w:rsid w:val="00BC4CA8"/>
    <w:rsid w:val="00BC6F16"/>
    <w:rsid w:val="00BE2D39"/>
    <w:rsid w:val="00BE3F7F"/>
    <w:rsid w:val="00BF4C06"/>
    <w:rsid w:val="00BF7AE6"/>
    <w:rsid w:val="00C04127"/>
    <w:rsid w:val="00C0600F"/>
    <w:rsid w:val="00C061F2"/>
    <w:rsid w:val="00C06F11"/>
    <w:rsid w:val="00C16142"/>
    <w:rsid w:val="00C22FF5"/>
    <w:rsid w:val="00C311D8"/>
    <w:rsid w:val="00C323BA"/>
    <w:rsid w:val="00C51B58"/>
    <w:rsid w:val="00C67806"/>
    <w:rsid w:val="00C84EC8"/>
    <w:rsid w:val="00C87A82"/>
    <w:rsid w:val="00CA6DDD"/>
    <w:rsid w:val="00CB3B95"/>
    <w:rsid w:val="00CE15BE"/>
    <w:rsid w:val="00CE269E"/>
    <w:rsid w:val="00CE7E8B"/>
    <w:rsid w:val="00D10611"/>
    <w:rsid w:val="00D11F3B"/>
    <w:rsid w:val="00D1523D"/>
    <w:rsid w:val="00D17A7F"/>
    <w:rsid w:val="00D305D9"/>
    <w:rsid w:val="00D355D4"/>
    <w:rsid w:val="00D40A3D"/>
    <w:rsid w:val="00D44A72"/>
    <w:rsid w:val="00D53817"/>
    <w:rsid w:val="00D55CA6"/>
    <w:rsid w:val="00D66C94"/>
    <w:rsid w:val="00D7071C"/>
    <w:rsid w:val="00D73BF7"/>
    <w:rsid w:val="00D76230"/>
    <w:rsid w:val="00D779BE"/>
    <w:rsid w:val="00D8307F"/>
    <w:rsid w:val="00D84265"/>
    <w:rsid w:val="00D8648D"/>
    <w:rsid w:val="00D865B7"/>
    <w:rsid w:val="00D95A7C"/>
    <w:rsid w:val="00DA14E2"/>
    <w:rsid w:val="00DB1EC7"/>
    <w:rsid w:val="00DC6692"/>
    <w:rsid w:val="00DD36EE"/>
    <w:rsid w:val="00DD42B6"/>
    <w:rsid w:val="00DE2664"/>
    <w:rsid w:val="00E052A0"/>
    <w:rsid w:val="00E07EB6"/>
    <w:rsid w:val="00E14929"/>
    <w:rsid w:val="00E15BAD"/>
    <w:rsid w:val="00E17FBE"/>
    <w:rsid w:val="00E22BA0"/>
    <w:rsid w:val="00E26C94"/>
    <w:rsid w:val="00E32BA2"/>
    <w:rsid w:val="00E36199"/>
    <w:rsid w:val="00E36FFB"/>
    <w:rsid w:val="00E46092"/>
    <w:rsid w:val="00E53AC1"/>
    <w:rsid w:val="00E738AC"/>
    <w:rsid w:val="00E74A6B"/>
    <w:rsid w:val="00E76C03"/>
    <w:rsid w:val="00E80AC8"/>
    <w:rsid w:val="00E86BF3"/>
    <w:rsid w:val="00E93893"/>
    <w:rsid w:val="00E95ECD"/>
    <w:rsid w:val="00E975F2"/>
    <w:rsid w:val="00EA01C8"/>
    <w:rsid w:val="00EB6077"/>
    <w:rsid w:val="00EC3E0B"/>
    <w:rsid w:val="00EC46F2"/>
    <w:rsid w:val="00EC5649"/>
    <w:rsid w:val="00ED4048"/>
    <w:rsid w:val="00ED5504"/>
    <w:rsid w:val="00ED6E10"/>
    <w:rsid w:val="00EE13F3"/>
    <w:rsid w:val="00EE32A1"/>
    <w:rsid w:val="00EF5A64"/>
    <w:rsid w:val="00F05DC1"/>
    <w:rsid w:val="00F061E1"/>
    <w:rsid w:val="00F210D4"/>
    <w:rsid w:val="00F214A6"/>
    <w:rsid w:val="00F32685"/>
    <w:rsid w:val="00F405D9"/>
    <w:rsid w:val="00F42DD1"/>
    <w:rsid w:val="00F43638"/>
    <w:rsid w:val="00F53F7C"/>
    <w:rsid w:val="00F551B3"/>
    <w:rsid w:val="00F552EC"/>
    <w:rsid w:val="00F55ABB"/>
    <w:rsid w:val="00F566F8"/>
    <w:rsid w:val="00F70FA6"/>
    <w:rsid w:val="00F774C5"/>
    <w:rsid w:val="00F81ED5"/>
    <w:rsid w:val="00F84E32"/>
    <w:rsid w:val="00F96208"/>
    <w:rsid w:val="00FB2586"/>
    <w:rsid w:val="00FC3999"/>
    <w:rsid w:val="00FC5EE6"/>
    <w:rsid w:val="00FC7A8E"/>
    <w:rsid w:val="00FE061A"/>
    <w:rsid w:val="00FE3358"/>
    <w:rsid w:val="00FE60C5"/>
    <w:rsid w:val="00FF7DF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89CEC"/>
  <w15:docId w15:val="{1EB2280C-5DC7-416F-8BB4-B494AF16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275"/>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42069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uiPriority w:val="99"/>
    <w:rsid w:val="00D73BF7"/>
    <w:pPr>
      <w:tabs>
        <w:tab w:val="center" w:pos="4819"/>
        <w:tab w:val="right" w:pos="9638"/>
      </w:tabs>
    </w:pPr>
  </w:style>
  <w:style w:type="character" w:customStyle="1" w:styleId="HeaderChar">
    <w:name w:val="Header Char"/>
    <w:basedOn w:val="DefaultParagraphFont"/>
    <w:link w:val="Header"/>
    <w:uiPriority w:val="99"/>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uiPriority w:val="39"/>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paragraph" w:customStyle="1" w:styleId="Default">
    <w:name w:val="Default"/>
    <w:rsid w:val="00484322"/>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basedOn w:val="DefaultParagraphFont"/>
    <w:uiPriority w:val="99"/>
    <w:semiHidden/>
    <w:unhideWhenUsed/>
    <w:rsid w:val="001570B2"/>
    <w:rPr>
      <w:sz w:val="16"/>
      <w:szCs w:val="16"/>
    </w:rPr>
  </w:style>
  <w:style w:type="paragraph" w:styleId="CommentText">
    <w:name w:val="annotation text"/>
    <w:basedOn w:val="Normal"/>
    <w:link w:val="CommentTextChar"/>
    <w:uiPriority w:val="99"/>
    <w:unhideWhenUsed/>
    <w:rsid w:val="001570B2"/>
    <w:rPr>
      <w:sz w:val="20"/>
      <w:szCs w:val="20"/>
    </w:rPr>
  </w:style>
  <w:style w:type="character" w:customStyle="1" w:styleId="CommentTextChar">
    <w:name w:val="Comment Text Char"/>
    <w:basedOn w:val="DefaultParagraphFont"/>
    <w:link w:val="CommentText"/>
    <w:uiPriority w:val="99"/>
    <w:rsid w:val="001570B2"/>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1570B2"/>
    <w:rPr>
      <w:b/>
      <w:bCs/>
    </w:rPr>
  </w:style>
  <w:style w:type="character" w:customStyle="1" w:styleId="CommentSubjectChar">
    <w:name w:val="Comment Subject Char"/>
    <w:basedOn w:val="CommentTextChar"/>
    <w:link w:val="CommentSubject"/>
    <w:uiPriority w:val="99"/>
    <w:semiHidden/>
    <w:rsid w:val="001570B2"/>
    <w:rPr>
      <w:rFonts w:ascii="Times New Roman" w:eastAsia="Times New Roman" w:hAnsi="Times New Roman" w:cs="Times New Roman"/>
      <w:b/>
      <w:bCs/>
      <w:sz w:val="20"/>
      <w:szCs w:val="20"/>
      <w:lang w:eastAsia="da-DK"/>
    </w:rPr>
  </w:style>
  <w:style w:type="paragraph" w:styleId="Revision">
    <w:name w:val="Revision"/>
    <w:hidden/>
    <w:uiPriority w:val="99"/>
    <w:semiHidden/>
    <w:rsid w:val="00ED5504"/>
    <w:pPr>
      <w:spacing w:after="0" w:line="240" w:lineRule="auto"/>
    </w:pPr>
    <w:rPr>
      <w:rFonts w:ascii="Times New Roman" w:eastAsia="Times New Roman" w:hAnsi="Times New Roman" w:cs="Times New Roman"/>
      <w:sz w:val="24"/>
      <w:szCs w:val="24"/>
      <w:lang w:eastAsia="da-DK"/>
    </w:rPr>
  </w:style>
  <w:style w:type="character" w:customStyle="1" w:styleId="Heading7Char">
    <w:name w:val="Heading 7 Char"/>
    <w:basedOn w:val="DefaultParagraphFont"/>
    <w:link w:val="Heading7"/>
    <w:uiPriority w:val="9"/>
    <w:semiHidden/>
    <w:rsid w:val="00420695"/>
    <w:rPr>
      <w:rFonts w:asciiTheme="majorHAnsi" w:eastAsiaTheme="majorEastAsia" w:hAnsiTheme="majorHAnsi" w:cstheme="majorBidi"/>
      <w:i/>
      <w:iCs/>
      <w:color w:val="243F60" w:themeColor="accent1" w:themeShade="7F"/>
      <w:sz w:val="24"/>
      <w:szCs w:val="24"/>
      <w:lang w:eastAsia="da-DK"/>
    </w:rPr>
  </w:style>
  <w:style w:type="paragraph" w:styleId="BodyTextIndent2">
    <w:name w:val="Body Text Indent 2"/>
    <w:basedOn w:val="Normal"/>
    <w:link w:val="BodyTextIndent2Char"/>
    <w:uiPriority w:val="99"/>
    <w:semiHidden/>
    <w:unhideWhenUsed/>
    <w:rsid w:val="00420695"/>
    <w:pPr>
      <w:spacing w:after="120" w:line="480" w:lineRule="auto"/>
      <w:ind w:left="360"/>
    </w:pPr>
  </w:style>
  <w:style w:type="character" w:customStyle="1" w:styleId="BodyTextIndent2Char">
    <w:name w:val="Body Text Indent 2 Char"/>
    <w:basedOn w:val="DefaultParagraphFont"/>
    <w:link w:val="BodyTextIndent2"/>
    <w:uiPriority w:val="99"/>
    <w:semiHidden/>
    <w:rsid w:val="00420695"/>
    <w:rPr>
      <w:rFonts w:ascii="Times New Roman" w:eastAsia="Times New Roman" w:hAnsi="Times New Roman" w:cs="Times New Roman"/>
      <w:sz w:val="24"/>
      <w:szCs w:val="24"/>
      <w:lang w:eastAsia="da-DK"/>
    </w:rPr>
  </w:style>
  <w:style w:type="paragraph" w:styleId="BodyTextIndent">
    <w:name w:val="Body Text Indent"/>
    <w:basedOn w:val="Normal"/>
    <w:link w:val="BodyTextIndentChar"/>
    <w:uiPriority w:val="99"/>
    <w:semiHidden/>
    <w:unhideWhenUsed/>
    <w:rsid w:val="00420695"/>
    <w:pPr>
      <w:spacing w:after="120"/>
      <w:ind w:left="360"/>
    </w:pPr>
  </w:style>
  <w:style w:type="character" w:customStyle="1" w:styleId="BodyTextIndentChar">
    <w:name w:val="Body Text Indent Char"/>
    <w:basedOn w:val="DefaultParagraphFont"/>
    <w:link w:val="BodyTextIndent"/>
    <w:uiPriority w:val="99"/>
    <w:semiHidden/>
    <w:rsid w:val="00420695"/>
    <w:rPr>
      <w:rFonts w:ascii="Times New Roman" w:eastAsia="Times New Roman" w:hAnsi="Times New Roman" w:cs="Times New Roman"/>
      <w:sz w:val="24"/>
      <w:szCs w:val="24"/>
      <w:lang w:eastAsia="da-DK"/>
    </w:rPr>
  </w:style>
  <w:style w:type="paragraph" w:styleId="BodyText2">
    <w:name w:val="Body Text 2"/>
    <w:basedOn w:val="Normal"/>
    <w:link w:val="BodyText2Char"/>
    <w:uiPriority w:val="99"/>
    <w:semiHidden/>
    <w:unhideWhenUsed/>
    <w:rsid w:val="00420695"/>
    <w:pPr>
      <w:spacing w:after="120" w:line="480" w:lineRule="auto"/>
    </w:pPr>
  </w:style>
  <w:style w:type="character" w:customStyle="1" w:styleId="BodyText2Char">
    <w:name w:val="Body Text 2 Char"/>
    <w:basedOn w:val="DefaultParagraphFont"/>
    <w:link w:val="BodyText2"/>
    <w:uiPriority w:val="99"/>
    <w:semiHidden/>
    <w:rsid w:val="00420695"/>
    <w:rPr>
      <w:rFonts w:ascii="Times New Roman" w:eastAsia="Times New Roman" w:hAnsi="Times New Roman" w:cs="Times New Roman"/>
      <w:sz w:val="24"/>
      <w:szCs w:val="24"/>
      <w:lang w:eastAsia="da-DK"/>
    </w:rPr>
  </w:style>
  <w:style w:type="paragraph" w:styleId="BodyTextIndent3">
    <w:name w:val="Body Text Indent 3"/>
    <w:basedOn w:val="Normal"/>
    <w:link w:val="BodyTextIndent3Char"/>
    <w:uiPriority w:val="99"/>
    <w:semiHidden/>
    <w:unhideWhenUsed/>
    <w:rsid w:val="004206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20695"/>
    <w:rPr>
      <w:rFonts w:ascii="Times New Roman" w:eastAsia="Times New Roman" w:hAnsi="Times New Roman" w:cs="Times New Roman"/>
      <w:sz w:val="16"/>
      <w:szCs w:val="16"/>
      <w:lang w:eastAsia="da-DK"/>
    </w:rPr>
  </w:style>
  <w:style w:type="paragraph" w:styleId="BodyText3">
    <w:name w:val="Body Text 3"/>
    <w:basedOn w:val="Normal"/>
    <w:link w:val="BodyText3Char"/>
    <w:uiPriority w:val="99"/>
    <w:semiHidden/>
    <w:unhideWhenUsed/>
    <w:rsid w:val="00420695"/>
    <w:pPr>
      <w:spacing w:after="120"/>
    </w:pPr>
    <w:rPr>
      <w:sz w:val="16"/>
      <w:szCs w:val="16"/>
    </w:rPr>
  </w:style>
  <w:style w:type="character" w:customStyle="1" w:styleId="BodyText3Char">
    <w:name w:val="Body Text 3 Char"/>
    <w:basedOn w:val="DefaultParagraphFont"/>
    <w:link w:val="BodyText3"/>
    <w:uiPriority w:val="99"/>
    <w:semiHidden/>
    <w:rsid w:val="00420695"/>
    <w:rPr>
      <w:rFonts w:ascii="Times New Roman" w:eastAsia="Times New Roman" w:hAnsi="Times New Roman" w:cs="Times New Roman"/>
      <w:sz w:val="16"/>
      <w:szCs w:val="16"/>
      <w:lang w:eastAsia="da-DK"/>
    </w:rPr>
  </w:style>
  <w:style w:type="character" w:styleId="Strong">
    <w:name w:val="Strong"/>
    <w:basedOn w:val="DefaultParagraphFont"/>
    <w:qFormat/>
    <w:rsid w:val="00D86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657">
      <w:bodyDiv w:val="1"/>
      <w:marLeft w:val="0"/>
      <w:marRight w:val="0"/>
      <w:marTop w:val="0"/>
      <w:marBottom w:val="0"/>
      <w:divBdr>
        <w:top w:val="none" w:sz="0" w:space="0" w:color="auto"/>
        <w:left w:val="none" w:sz="0" w:space="0" w:color="auto"/>
        <w:bottom w:val="none" w:sz="0" w:space="0" w:color="auto"/>
        <w:right w:val="none" w:sz="0" w:space="0" w:color="auto"/>
      </w:divBdr>
    </w:div>
    <w:div w:id="23675285">
      <w:bodyDiv w:val="1"/>
      <w:marLeft w:val="0"/>
      <w:marRight w:val="0"/>
      <w:marTop w:val="0"/>
      <w:marBottom w:val="0"/>
      <w:divBdr>
        <w:top w:val="none" w:sz="0" w:space="0" w:color="auto"/>
        <w:left w:val="none" w:sz="0" w:space="0" w:color="auto"/>
        <w:bottom w:val="none" w:sz="0" w:space="0" w:color="auto"/>
        <w:right w:val="none" w:sz="0" w:space="0" w:color="auto"/>
      </w:divBdr>
    </w:div>
    <w:div w:id="34818565">
      <w:bodyDiv w:val="1"/>
      <w:marLeft w:val="0"/>
      <w:marRight w:val="0"/>
      <w:marTop w:val="0"/>
      <w:marBottom w:val="0"/>
      <w:divBdr>
        <w:top w:val="none" w:sz="0" w:space="0" w:color="auto"/>
        <w:left w:val="none" w:sz="0" w:space="0" w:color="auto"/>
        <w:bottom w:val="none" w:sz="0" w:space="0" w:color="auto"/>
        <w:right w:val="none" w:sz="0" w:space="0" w:color="auto"/>
      </w:divBdr>
    </w:div>
    <w:div w:id="160974171">
      <w:bodyDiv w:val="1"/>
      <w:marLeft w:val="0"/>
      <w:marRight w:val="0"/>
      <w:marTop w:val="0"/>
      <w:marBottom w:val="0"/>
      <w:divBdr>
        <w:top w:val="none" w:sz="0" w:space="0" w:color="auto"/>
        <w:left w:val="none" w:sz="0" w:space="0" w:color="auto"/>
        <w:bottom w:val="none" w:sz="0" w:space="0" w:color="auto"/>
        <w:right w:val="none" w:sz="0" w:space="0" w:color="auto"/>
      </w:divBdr>
    </w:div>
    <w:div w:id="171796195">
      <w:bodyDiv w:val="1"/>
      <w:marLeft w:val="0"/>
      <w:marRight w:val="0"/>
      <w:marTop w:val="0"/>
      <w:marBottom w:val="0"/>
      <w:divBdr>
        <w:top w:val="none" w:sz="0" w:space="0" w:color="auto"/>
        <w:left w:val="none" w:sz="0" w:space="0" w:color="auto"/>
        <w:bottom w:val="none" w:sz="0" w:space="0" w:color="auto"/>
        <w:right w:val="none" w:sz="0" w:space="0" w:color="auto"/>
      </w:divBdr>
    </w:div>
    <w:div w:id="191768655">
      <w:bodyDiv w:val="1"/>
      <w:marLeft w:val="0"/>
      <w:marRight w:val="0"/>
      <w:marTop w:val="0"/>
      <w:marBottom w:val="0"/>
      <w:divBdr>
        <w:top w:val="none" w:sz="0" w:space="0" w:color="auto"/>
        <w:left w:val="none" w:sz="0" w:space="0" w:color="auto"/>
        <w:bottom w:val="none" w:sz="0" w:space="0" w:color="auto"/>
        <w:right w:val="none" w:sz="0" w:space="0" w:color="auto"/>
      </w:divBdr>
    </w:div>
    <w:div w:id="193809734">
      <w:bodyDiv w:val="1"/>
      <w:marLeft w:val="0"/>
      <w:marRight w:val="0"/>
      <w:marTop w:val="0"/>
      <w:marBottom w:val="0"/>
      <w:divBdr>
        <w:top w:val="none" w:sz="0" w:space="0" w:color="auto"/>
        <w:left w:val="none" w:sz="0" w:space="0" w:color="auto"/>
        <w:bottom w:val="none" w:sz="0" w:space="0" w:color="auto"/>
        <w:right w:val="none" w:sz="0" w:space="0" w:color="auto"/>
      </w:divBdr>
    </w:div>
    <w:div w:id="207184991">
      <w:bodyDiv w:val="1"/>
      <w:marLeft w:val="0"/>
      <w:marRight w:val="0"/>
      <w:marTop w:val="0"/>
      <w:marBottom w:val="0"/>
      <w:divBdr>
        <w:top w:val="none" w:sz="0" w:space="0" w:color="auto"/>
        <w:left w:val="none" w:sz="0" w:space="0" w:color="auto"/>
        <w:bottom w:val="none" w:sz="0" w:space="0" w:color="auto"/>
        <w:right w:val="none" w:sz="0" w:space="0" w:color="auto"/>
      </w:divBdr>
    </w:div>
    <w:div w:id="248197277">
      <w:bodyDiv w:val="1"/>
      <w:marLeft w:val="0"/>
      <w:marRight w:val="0"/>
      <w:marTop w:val="0"/>
      <w:marBottom w:val="0"/>
      <w:divBdr>
        <w:top w:val="none" w:sz="0" w:space="0" w:color="auto"/>
        <w:left w:val="none" w:sz="0" w:space="0" w:color="auto"/>
        <w:bottom w:val="none" w:sz="0" w:space="0" w:color="auto"/>
        <w:right w:val="none" w:sz="0" w:space="0" w:color="auto"/>
      </w:divBdr>
    </w:div>
    <w:div w:id="262230037">
      <w:bodyDiv w:val="1"/>
      <w:marLeft w:val="0"/>
      <w:marRight w:val="0"/>
      <w:marTop w:val="0"/>
      <w:marBottom w:val="0"/>
      <w:divBdr>
        <w:top w:val="none" w:sz="0" w:space="0" w:color="auto"/>
        <w:left w:val="none" w:sz="0" w:space="0" w:color="auto"/>
        <w:bottom w:val="none" w:sz="0" w:space="0" w:color="auto"/>
        <w:right w:val="none" w:sz="0" w:space="0" w:color="auto"/>
      </w:divBdr>
    </w:div>
    <w:div w:id="289434952">
      <w:bodyDiv w:val="1"/>
      <w:marLeft w:val="0"/>
      <w:marRight w:val="0"/>
      <w:marTop w:val="0"/>
      <w:marBottom w:val="0"/>
      <w:divBdr>
        <w:top w:val="none" w:sz="0" w:space="0" w:color="auto"/>
        <w:left w:val="none" w:sz="0" w:space="0" w:color="auto"/>
        <w:bottom w:val="none" w:sz="0" w:space="0" w:color="auto"/>
        <w:right w:val="none" w:sz="0" w:space="0" w:color="auto"/>
      </w:divBdr>
    </w:div>
    <w:div w:id="307168054">
      <w:bodyDiv w:val="1"/>
      <w:marLeft w:val="0"/>
      <w:marRight w:val="0"/>
      <w:marTop w:val="0"/>
      <w:marBottom w:val="0"/>
      <w:divBdr>
        <w:top w:val="none" w:sz="0" w:space="0" w:color="auto"/>
        <w:left w:val="none" w:sz="0" w:space="0" w:color="auto"/>
        <w:bottom w:val="none" w:sz="0" w:space="0" w:color="auto"/>
        <w:right w:val="none" w:sz="0" w:space="0" w:color="auto"/>
      </w:divBdr>
    </w:div>
    <w:div w:id="335228607">
      <w:bodyDiv w:val="1"/>
      <w:marLeft w:val="0"/>
      <w:marRight w:val="0"/>
      <w:marTop w:val="0"/>
      <w:marBottom w:val="0"/>
      <w:divBdr>
        <w:top w:val="none" w:sz="0" w:space="0" w:color="auto"/>
        <w:left w:val="none" w:sz="0" w:space="0" w:color="auto"/>
        <w:bottom w:val="none" w:sz="0" w:space="0" w:color="auto"/>
        <w:right w:val="none" w:sz="0" w:space="0" w:color="auto"/>
      </w:divBdr>
    </w:div>
    <w:div w:id="343747900">
      <w:bodyDiv w:val="1"/>
      <w:marLeft w:val="0"/>
      <w:marRight w:val="0"/>
      <w:marTop w:val="0"/>
      <w:marBottom w:val="0"/>
      <w:divBdr>
        <w:top w:val="none" w:sz="0" w:space="0" w:color="auto"/>
        <w:left w:val="none" w:sz="0" w:space="0" w:color="auto"/>
        <w:bottom w:val="none" w:sz="0" w:space="0" w:color="auto"/>
        <w:right w:val="none" w:sz="0" w:space="0" w:color="auto"/>
      </w:divBdr>
    </w:div>
    <w:div w:id="372314794">
      <w:bodyDiv w:val="1"/>
      <w:marLeft w:val="0"/>
      <w:marRight w:val="0"/>
      <w:marTop w:val="0"/>
      <w:marBottom w:val="0"/>
      <w:divBdr>
        <w:top w:val="none" w:sz="0" w:space="0" w:color="auto"/>
        <w:left w:val="none" w:sz="0" w:space="0" w:color="auto"/>
        <w:bottom w:val="none" w:sz="0" w:space="0" w:color="auto"/>
        <w:right w:val="none" w:sz="0" w:space="0" w:color="auto"/>
      </w:divBdr>
    </w:div>
    <w:div w:id="453791339">
      <w:bodyDiv w:val="1"/>
      <w:marLeft w:val="0"/>
      <w:marRight w:val="0"/>
      <w:marTop w:val="0"/>
      <w:marBottom w:val="0"/>
      <w:divBdr>
        <w:top w:val="none" w:sz="0" w:space="0" w:color="auto"/>
        <w:left w:val="none" w:sz="0" w:space="0" w:color="auto"/>
        <w:bottom w:val="none" w:sz="0" w:space="0" w:color="auto"/>
        <w:right w:val="none" w:sz="0" w:space="0" w:color="auto"/>
      </w:divBdr>
    </w:div>
    <w:div w:id="554316875">
      <w:bodyDiv w:val="1"/>
      <w:marLeft w:val="0"/>
      <w:marRight w:val="0"/>
      <w:marTop w:val="0"/>
      <w:marBottom w:val="0"/>
      <w:divBdr>
        <w:top w:val="none" w:sz="0" w:space="0" w:color="auto"/>
        <w:left w:val="none" w:sz="0" w:space="0" w:color="auto"/>
        <w:bottom w:val="none" w:sz="0" w:space="0" w:color="auto"/>
        <w:right w:val="none" w:sz="0" w:space="0" w:color="auto"/>
      </w:divBdr>
    </w:div>
    <w:div w:id="590240674">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80156705">
      <w:bodyDiv w:val="1"/>
      <w:marLeft w:val="0"/>
      <w:marRight w:val="0"/>
      <w:marTop w:val="0"/>
      <w:marBottom w:val="0"/>
      <w:divBdr>
        <w:top w:val="none" w:sz="0" w:space="0" w:color="auto"/>
        <w:left w:val="none" w:sz="0" w:space="0" w:color="auto"/>
        <w:bottom w:val="none" w:sz="0" w:space="0" w:color="auto"/>
        <w:right w:val="none" w:sz="0" w:space="0" w:color="auto"/>
      </w:divBdr>
    </w:div>
    <w:div w:id="761341000">
      <w:bodyDiv w:val="1"/>
      <w:marLeft w:val="0"/>
      <w:marRight w:val="0"/>
      <w:marTop w:val="0"/>
      <w:marBottom w:val="0"/>
      <w:divBdr>
        <w:top w:val="none" w:sz="0" w:space="0" w:color="auto"/>
        <w:left w:val="none" w:sz="0" w:space="0" w:color="auto"/>
        <w:bottom w:val="none" w:sz="0" w:space="0" w:color="auto"/>
        <w:right w:val="none" w:sz="0" w:space="0" w:color="auto"/>
      </w:divBdr>
    </w:div>
    <w:div w:id="797990562">
      <w:bodyDiv w:val="1"/>
      <w:marLeft w:val="0"/>
      <w:marRight w:val="0"/>
      <w:marTop w:val="0"/>
      <w:marBottom w:val="0"/>
      <w:divBdr>
        <w:top w:val="none" w:sz="0" w:space="0" w:color="auto"/>
        <w:left w:val="none" w:sz="0" w:space="0" w:color="auto"/>
        <w:bottom w:val="none" w:sz="0" w:space="0" w:color="auto"/>
        <w:right w:val="none" w:sz="0" w:space="0" w:color="auto"/>
      </w:divBdr>
    </w:div>
    <w:div w:id="861817926">
      <w:bodyDiv w:val="1"/>
      <w:marLeft w:val="0"/>
      <w:marRight w:val="0"/>
      <w:marTop w:val="0"/>
      <w:marBottom w:val="0"/>
      <w:divBdr>
        <w:top w:val="none" w:sz="0" w:space="0" w:color="auto"/>
        <w:left w:val="none" w:sz="0" w:space="0" w:color="auto"/>
        <w:bottom w:val="none" w:sz="0" w:space="0" w:color="auto"/>
        <w:right w:val="none" w:sz="0" w:space="0" w:color="auto"/>
      </w:divBdr>
    </w:div>
    <w:div w:id="926573142">
      <w:bodyDiv w:val="1"/>
      <w:marLeft w:val="0"/>
      <w:marRight w:val="0"/>
      <w:marTop w:val="0"/>
      <w:marBottom w:val="0"/>
      <w:divBdr>
        <w:top w:val="none" w:sz="0" w:space="0" w:color="auto"/>
        <w:left w:val="none" w:sz="0" w:space="0" w:color="auto"/>
        <w:bottom w:val="none" w:sz="0" w:space="0" w:color="auto"/>
        <w:right w:val="none" w:sz="0" w:space="0" w:color="auto"/>
      </w:divBdr>
    </w:div>
    <w:div w:id="998847477">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097217986">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67276961">
      <w:bodyDiv w:val="1"/>
      <w:marLeft w:val="0"/>
      <w:marRight w:val="0"/>
      <w:marTop w:val="0"/>
      <w:marBottom w:val="0"/>
      <w:divBdr>
        <w:top w:val="none" w:sz="0" w:space="0" w:color="auto"/>
        <w:left w:val="none" w:sz="0" w:space="0" w:color="auto"/>
        <w:bottom w:val="none" w:sz="0" w:space="0" w:color="auto"/>
        <w:right w:val="none" w:sz="0" w:space="0" w:color="auto"/>
      </w:divBdr>
    </w:div>
    <w:div w:id="1359818524">
      <w:bodyDiv w:val="1"/>
      <w:marLeft w:val="0"/>
      <w:marRight w:val="0"/>
      <w:marTop w:val="0"/>
      <w:marBottom w:val="0"/>
      <w:divBdr>
        <w:top w:val="none" w:sz="0" w:space="0" w:color="auto"/>
        <w:left w:val="none" w:sz="0" w:space="0" w:color="auto"/>
        <w:bottom w:val="none" w:sz="0" w:space="0" w:color="auto"/>
        <w:right w:val="none" w:sz="0" w:space="0" w:color="auto"/>
      </w:divBdr>
    </w:div>
    <w:div w:id="1378628517">
      <w:bodyDiv w:val="1"/>
      <w:marLeft w:val="0"/>
      <w:marRight w:val="0"/>
      <w:marTop w:val="0"/>
      <w:marBottom w:val="0"/>
      <w:divBdr>
        <w:top w:val="none" w:sz="0" w:space="0" w:color="auto"/>
        <w:left w:val="none" w:sz="0" w:space="0" w:color="auto"/>
        <w:bottom w:val="none" w:sz="0" w:space="0" w:color="auto"/>
        <w:right w:val="none" w:sz="0" w:space="0" w:color="auto"/>
      </w:divBdr>
    </w:div>
    <w:div w:id="1669792633">
      <w:bodyDiv w:val="1"/>
      <w:marLeft w:val="0"/>
      <w:marRight w:val="0"/>
      <w:marTop w:val="0"/>
      <w:marBottom w:val="0"/>
      <w:divBdr>
        <w:top w:val="none" w:sz="0" w:space="0" w:color="auto"/>
        <w:left w:val="none" w:sz="0" w:space="0" w:color="auto"/>
        <w:bottom w:val="none" w:sz="0" w:space="0" w:color="auto"/>
        <w:right w:val="none" w:sz="0" w:space="0" w:color="auto"/>
      </w:divBdr>
    </w:div>
    <w:div w:id="1682582047">
      <w:bodyDiv w:val="1"/>
      <w:marLeft w:val="0"/>
      <w:marRight w:val="0"/>
      <w:marTop w:val="0"/>
      <w:marBottom w:val="0"/>
      <w:divBdr>
        <w:top w:val="none" w:sz="0" w:space="0" w:color="auto"/>
        <w:left w:val="none" w:sz="0" w:space="0" w:color="auto"/>
        <w:bottom w:val="none" w:sz="0" w:space="0" w:color="auto"/>
        <w:right w:val="none" w:sz="0" w:space="0" w:color="auto"/>
      </w:divBdr>
    </w:div>
    <w:div w:id="1787001581">
      <w:bodyDiv w:val="1"/>
      <w:marLeft w:val="0"/>
      <w:marRight w:val="0"/>
      <w:marTop w:val="0"/>
      <w:marBottom w:val="0"/>
      <w:divBdr>
        <w:top w:val="none" w:sz="0" w:space="0" w:color="auto"/>
        <w:left w:val="none" w:sz="0" w:space="0" w:color="auto"/>
        <w:bottom w:val="none" w:sz="0" w:space="0" w:color="auto"/>
        <w:right w:val="none" w:sz="0" w:space="0" w:color="auto"/>
      </w:divBdr>
    </w:div>
    <w:div w:id="1976642557">
      <w:bodyDiv w:val="1"/>
      <w:marLeft w:val="0"/>
      <w:marRight w:val="0"/>
      <w:marTop w:val="0"/>
      <w:marBottom w:val="0"/>
      <w:divBdr>
        <w:top w:val="none" w:sz="0" w:space="0" w:color="auto"/>
        <w:left w:val="none" w:sz="0" w:space="0" w:color="auto"/>
        <w:bottom w:val="none" w:sz="0" w:space="0" w:color="auto"/>
        <w:right w:val="none" w:sz="0" w:space="0" w:color="auto"/>
      </w:divBdr>
    </w:div>
    <w:div w:id="198457444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3131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irkensnodhjelp.no/en/about-nca/for-contractor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3.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4.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F3900B-0922-4DA2-BAB5-3B2947D6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15</Pages>
  <Words>7444</Words>
  <Characters>42434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49779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HP</cp:lastModifiedBy>
  <cp:revision>44</cp:revision>
  <cp:lastPrinted>2020-10-06T09:21:00Z</cp:lastPrinted>
  <dcterms:created xsi:type="dcterms:W3CDTF">2023-05-10T06:47:00Z</dcterms:created>
  <dcterms:modified xsi:type="dcterms:W3CDTF">2023-08-21T17:02:00Z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